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TableGrid"/>
        <w:tblW w:w="11908" w:type="dxa"/>
        <w:jc w:val="center"/>
        <w:tblInd w:w="-60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F243E" w:themeFill="text2" w:themeFillShade="80"/>
        <w:tblLook w:val="04A0"/>
      </w:tblPr>
      <w:tblGrid>
        <w:gridCol w:w="5942"/>
        <w:gridCol w:w="5966"/>
      </w:tblGrid>
      <w:tr w:rsidR="00394655" w:rsidRPr="00C00EF9">
        <w:trPr>
          <w:jc w:val="center"/>
        </w:trPr>
        <w:tc>
          <w:tcPr>
            <w:tcW w:w="5942" w:type="dxa"/>
            <w:shd w:val="clear" w:color="auto" w:fill="0F243E" w:themeFill="text2" w:themeFillShade="80"/>
          </w:tcPr>
          <w:p w:rsidR="00394655" w:rsidRPr="00C00EF9" w:rsidRDefault="001A6D26">
            <w:pPr>
              <w:jc w:val="center"/>
              <w:rPr>
                <w:rFonts w:ascii="Arial Unicode MS" w:eastAsia="Arial Unicode MS" w:hAnsi="Arial Unicode MS" w:cs="Arial Unicode MS"/>
                <w:b/>
                <w:sz w:val="18"/>
                <w:szCs w:val="18"/>
                <w:lang w:val="en-AU" w:eastAsia="zh-CN"/>
              </w:rPr>
            </w:pPr>
            <w:r>
              <w:rPr>
                <w:rFonts w:ascii="Arial Unicode MS" w:eastAsia="Arial Unicode MS" w:hAnsi="Arial Unicode MS" w:cs="Arial Unicode MS"/>
                <w:b/>
                <w:noProof/>
                <w:sz w:val="18"/>
                <w:szCs w:val="18"/>
                <w:lang w:val="en-AU" w:eastAsia="en-AU" w:bidi="ar-SA"/>
              </w:rPr>
              <w:pict>
                <v:rect id="Rectangle 2" o:spid="_x0000_s1026" style="position:absolute;left:0;text-align:left;margin-left:-5.35pt;margin-top:-36pt;width:595.4pt;height:211.6pt;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cL8PwIAAHMEAAAOAAAAZHJzL2Uyb0RvYy54bWysVNuO0zAQfUfiHyy/0zSh6XajpqtVl0VI&#10;C6xY+ADXcRIL3xi7TcvXM3ba0sIbIg+W7RmfOXNmJsu7vVZkJ8BLa2qaT6aUCMNtI01X029fH98s&#10;KPGBmYYpa0RND8LTu9XrV8vBVaKwvVWNAIIgxleDq2kfgquyzPNeaOYn1gmDxtaCZgGP0GUNsAHR&#10;tcqK6XSeDRYaB5YL7/H2YTTSVcJvW8HD57b1IhBVU+QW0gpp3cQ1Wy1Z1QFzveRHGuwfWGgmDQY9&#10;Qz2wwMgW5F9QWnKw3rZhwq3ObNtKLlIOmE0+/SObl545kXJBcbw7y+T/Hyz/tHsGIhusHSWGaSzR&#10;FxSNmU4JUkR5Bucr9HpxzxAT9O7J8u+eGLvu0UvcA9ihF6xBUnn0z64exIPHp2QzfLQNorNtsEmp&#10;fQs6AqIGZJ8KcjgXROwD4Xh5U87zcoF142gr5oubt0UqWcaq03MHPrwXVpO4qSkg+QTPdk8+RDqs&#10;Orkk+lbJ5lEqlQ6xy8RaAdkx7I+wL9JTtdXIdbwrp/iNXYLX2Evj9YlF6tOIkAL5S3BlyFDT27Io&#10;E+iVzUO3OYeNEcYYyPXKTcuAw6Gkruni7MSqqPY706TWDUyqcY+PlTnKHxUfK7exzQHVBzt2Pk4q&#10;bnoLPykZsOtr6n9sGQhK1AeDFbzNZ7M4JukwK29QbgKXls2lhRmOUCgcJeN2HcbR2jqQXY+R8pS7&#10;sfdY9VamesSOGFkdyWJnJ/WOUxhH5/KcvH7/K1a/AAAA//8DAFBLAwQUAAYACAAAACEAFLP5PeAA&#10;AAAMAQAADwAAAGRycy9kb3ducmV2LnhtbEyPy07DMBBF90j8gzVI7FrbqaBRiFPxUCUW3ZAg1m48&#10;JFHjB7Hbhr9nuqK7Gc3RnXPLzWxHdsIpDt4pkEsBDF3rzeA6BZ/NdpEDi0k7o0fvUMEvRthUtzel&#10;Low/uw881aljFOJioRX0KYWC89j2aHVc+oCObt9+sjrROnXcTPpM4XbkmRCP3OrB0YdeB3ztsT3U&#10;R6ugWX29hPd8ftvtms7/hDoetpgrdX83Pz8BSzinfxgu+qQOFTnt/dGZyEYFCynWhNKwzqjUhZC5&#10;kMD2ClYPMgNelfy6RPUHAAD//wMAUEsBAi0AFAAGAAgAAAAhALaDOJL+AAAA4QEAABMAAAAAAAAA&#10;AAAAAAAAAAAAAFtDb250ZW50X1R5cGVzXS54bWxQSwECLQAUAAYACAAAACEAOP0h/9YAAACUAQAA&#10;CwAAAAAAAAAAAAAAAAAvAQAAX3JlbHMvLnJlbHNQSwECLQAUAAYACAAAACEAh4HC/D8CAABzBAAA&#10;DgAAAAAAAAAAAAAAAAAuAgAAZHJzL2Uyb0RvYy54bWxQSwECLQAUAAYACAAAACEAFLP5PeAAAAAM&#10;AQAADwAAAAAAAAAAAAAAAACZBAAAZHJzL2Rvd25yZXYueG1sUEsFBgAAAAAEAAQA8wAAAKYFAAAA&#10;AA==&#10;" fillcolor="#0f243e [1615]"/>
              </w:pict>
            </w:r>
            <w:r w:rsidR="00CE2760" w:rsidRPr="00C00EF9">
              <w:rPr>
                <w:rFonts w:ascii="Arial Unicode MS" w:eastAsia="Arial Unicode MS" w:hAnsi="Arial Unicode MS" w:cs="Arial Unicode MS"/>
                <w:b/>
                <w:noProof/>
                <w:sz w:val="18"/>
                <w:szCs w:val="18"/>
                <w:lang w:val="en-AU" w:eastAsia="en-AU" w:bidi="ar-SA"/>
              </w:rPr>
              <w:drawing>
                <wp:inline distT="0" distB="0" distL="0" distR="0">
                  <wp:extent cx="2924909" cy="800100"/>
                  <wp:effectExtent l="25400" t="0" r="0" b="0"/>
                  <wp:docPr id="19" name="Picture 10" descr="http://www.scancorp.com.au/00_graphics/internal_banne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cancorp.com.au/00_graphics/internal_banner_1.jpg">
                            <a:hlinkClick r:id="rId7"/>
                          </pic:cNvPr>
                          <pic:cNvPicPr>
                            <a:picLocks noChangeAspect="1" noChangeArrowheads="1"/>
                          </pic:cNvPicPr>
                        </pic:nvPicPr>
                        <pic:blipFill>
                          <a:blip r:embed="rId8" cstate="print"/>
                          <a:srcRect/>
                          <a:stretch>
                            <a:fillRect/>
                          </a:stretch>
                        </pic:blipFill>
                        <pic:spPr bwMode="auto">
                          <a:xfrm>
                            <a:off x="0" y="0"/>
                            <a:ext cx="2935810" cy="803082"/>
                          </a:xfrm>
                          <a:prstGeom prst="rect">
                            <a:avLst/>
                          </a:prstGeom>
                          <a:noFill/>
                          <a:ln w="9525">
                            <a:noFill/>
                            <a:miter lim="800000"/>
                            <a:headEnd/>
                            <a:tailEnd/>
                          </a:ln>
                        </pic:spPr>
                      </pic:pic>
                    </a:graphicData>
                  </a:graphic>
                </wp:inline>
              </w:drawing>
            </w:r>
          </w:p>
        </w:tc>
        <w:tc>
          <w:tcPr>
            <w:tcW w:w="5966" w:type="dxa"/>
            <w:shd w:val="clear" w:color="auto" w:fill="0F243E" w:themeFill="text2" w:themeFillShade="80"/>
          </w:tcPr>
          <w:p w:rsidR="00394655" w:rsidRPr="00C00EF9" w:rsidRDefault="00CE2760">
            <w:pPr>
              <w:jc w:val="center"/>
              <w:rPr>
                <w:rFonts w:ascii="Arial Unicode MS" w:eastAsia="Arial Unicode MS" w:hAnsi="Arial Unicode MS" w:cs="Arial Unicode MS"/>
                <w:b/>
                <w:sz w:val="18"/>
                <w:szCs w:val="18"/>
                <w:lang w:val="en-AU" w:eastAsia="zh-CN"/>
              </w:rPr>
            </w:pPr>
            <w:r w:rsidRPr="00C00EF9">
              <w:rPr>
                <w:rFonts w:ascii="Arial Unicode MS" w:eastAsia="Arial Unicode MS" w:hAnsi="Arial Unicode MS" w:cs="Arial Unicode MS"/>
                <w:b/>
                <w:noProof/>
                <w:sz w:val="18"/>
                <w:szCs w:val="18"/>
                <w:lang w:val="en-AU" w:eastAsia="en-AU" w:bidi="ar-SA"/>
              </w:rPr>
              <w:drawing>
                <wp:inline distT="0" distB="0" distL="0" distR="0">
                  <wp:extent cx="3088775" cy="803082"/>
                  <wp:effectExtent l="19050" t="0" r="0" b="0"/>
                  <wp:docPr id="20" name="Picture 4" descr="http://www.scancorp.com.au/00_graphics/internal_bann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cancorp.com.au/00_graphics/internal_banner_2.jpg">
                            <a:hlinkClick r:id="rId7"/>
                          </pic:cNvPr>
                          <pic:cNvPicPr>
                            <a:picLocks noChangeAspect="1" noChangeArrowheads="1"/>
                          </pic:cNvPicPr>
                        </pic:nvPicPr>
                        <pic:blipFill>
                          <a:blip r:embed="rId9" cstate="print"/>
                          <a:srcRect/>
                          <a:stretch>
                            <a:fillRect/>
                          </a:stretch>
                        </pic:blipFill>
                        <pic:spPr bwMode="auto">
                          <a:xfrm>
                            <a:off x="0" y="0"/>
                            <a:ext cx="3116301" cy="810239"/>
                          </a:xfrm>
                          <a:prstGeom prst="rect">
                            <a:avLst/>
                          </a:prstGeom>
                          <a:noFill/>
                          <a:ln w="9525">
                            <a:noFill/>
                            <a:miter lim="800000"/>
                            <a:headEnd/>
                            <a:tailEnd/>
                          </a:ln>
                        </pic:spPr>
                      </pic:pic>
                    </a:graphicData>
                  </a:graphic>
                </wp:inline>
              </w:drawing>
            </w:r>
          </w:p>
        </w:tc>
      </w:tr>
      <w:tr w:rsidR="00394655" w:rsidRPr="00C00EF9">
        <w:trPr>
          <w:jc w:val="center"/>
        </w:trPr>
        <w:tc>
          <w:tcPr>
            <w:tcW w:w="5942" w:type="dxa"/>
            <w:shd w:val="clear" w:color="auto" w:fill="0F243E" w:themeFill="text2" w:themeFillShade="80"/>
          </w:tcPr>
          <w:p w:rsidR="00394655" w:rsidRPr="00C00EF9" w:rsidRDefault="00CE2760">
            <w:pPr>
              <w:jc w:val="center"/>
              <w:rPr>
                <w:rFonts w:ascii="Arial Unicode MS" w:eastAsia="Arial Unicode MS" w:hAnsi="Arial Unicode MS" w:cs="Arial Unicode MS"/>
                <w:b/>
                <w:sz w:val="18"/>
                <w:szCs w:val="18"/>
                <w:lang w:val="en-AU" w:eastAsia="zh-CN"/>
              </w:rPr>
            </w:pPr>
            <w:r w:rsidRPr="00C00EF9">
              <w:rPr>
                <w:rFonts w:ascii="Arial Unicode MS" w:eastAsia="Arial Unicode MS" w:hAnsi="Arial Unicode MS" w:cs="Arial Unicode MS"/>
                <w:b/>
                <w:noProof/>
                <w:sz w:val="18"/>
                <w:szCs w:val="18"/>
                <w:lang w:val="en-AU" w:eastAsia="en-AU" w:bidi="ar-SA"/>
              </w:rPr>
              <w:drawing>
                <wp:inline distT="0" distB="0" distL="0" distR="0">
                  <wp:extent cx="2895600" cy="804037"/>
                  <wp:effectExtent l="25400" t="0" r="0" b="0"/>
                  <wp:docPr id="21" name="Picture 1" descr="http://www.scancorp.com.au/00_graphics/internal_banner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cancorp.com.au/00_graphics/internal_banner_4.jpg">
                            <a:hlinkClick r:id="rId7"/>
                          </pic:cNvPr>
                          <pic:cNvPicPr>
                            <a:picLocks noChangeAspect="1" noChangeArrowheads="1"/>
                          </pic:cNvPicPr>
                        </pic:nvPicPr>
                        <pic:blipFill>
                          <a:blip r:embed="rId10" cstate="print"/>
                          <a:srcRect/>
                          <a:stretch>
                            <a:fillRect/>
                          </a:stretch>
                        </pic:blipFill>
                        <pic:spPr bwMode="auto">
                          <a:xfrm>
                            <a:off x="0" y="0"/>
                            <a:ext cx="2899177" cy="805030"/>
                          </a:xfrm>
                          <a:prstGeom prst="rect">
                            <a:avLst/>
                          </a:prstGeom>
                          <a:noFill/>
                          <a:ln w="9525">
                            <a:noFill/>
                            <a:miter lim="800000"/>
                            <a:headEnd/>
                            <a:tailEnd/>
                          </a:ln>
                        </pic:spPr>
                      </pic:pic>
                    </a:graphicData>
                  </a:graphic>
                </wp:inline>
              </w:drawing>
            </w:r>
          </w:p>
        </w:tc>
        <w:tc>
          <w:tcPr>
            <w:tcW w:w="5966" w:type="dxa"/>
            <w:shd w:val="clear" w:color="auto" w:fill="0F243E" w:themeFill="text2" w:themeFillShade="80"/>
          </w:tcPr>
          <w:p w:rsidR="00394655" w:rsidRPr="00C00EF9" w:rsidRDefault="00CE2760">
            <w:pPr>
              <w:jc w:val="center"/>
              <w:rPr>
                <w:rFonts w:ascii="Arial Unicode MS" w:eastAsia="Arial Unicode MS" w:hAnsi="Arial Unicode MS" w:cs="Arial Unicode MS"/>
                <w:b/>
                <w:sz w:val="18"/>
                <w:szCs w:val="18"/>
                <w:lang w:val="en-AU" w:eastAsia="zh-CN"/>
              </w:rPr>
            </w:pPr>
            <w:r w:rsidRPr="00C00EF9">
              <w:rPr>
                <w:rFonts w:ascii="Arial Unicode MS" w:eastAsia="Arial Unicode MS" w:hAnsi="Arial Unicode MS" w:cs="Arial Unicode MS"/>
                <w:b/>
                <w:noProof/>
                <w:sz w:val="18"/>
                <w:szCs w:val="18"/>
                <w:lang w:val="en-AU" w:eastAsia="en-AU" w:bidi="ar-SA"/>
              </w:rPr>
              <w:drawing>
                <wp:inline distT="0" distB="0" distL="0" distR="0">
                  <wp:extent cx="3089910" cy="803377"/>
                  <wp:effectExtent l="19050" t="0" r="0" b="0"/>
                  <wp:docPr id="22" name="Picture 7" descr="http://www.scancorp.com.au/00_graphics/internal_bann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cancorp.com.au/00_graphics/internal_banner_3.jpg">
                            <a:hlinkClick r:id="rId7"/>
                          </pic:cNvPr>
                          <pic:cNvPicPr>
                            <a:picLocks noChangeAspect="1" noChangeArrowheads="1"/>
                          </pic:cNvPicPr>
                        </pic:nvPicPr>
                        <pic:blipFill>
                          <a:blip r:embed="rId11" cstate="print"/>
                          <a:srcRect/>
                          <a:stretch>
                            <a:fillRect/>
                          </a:stretch>
                        </pic:blipFill>
                        <pic:spPr bwMode="auto">
                          <a:xfrm>
                            <a:off x="0" y="0"/>
                            <a:ext cx="3114436" cy="809754"/>
                          </a:xfrm>
                          <a:prstGeom prst="rect">
                            <a:avLst/>
                          </a:prstGeom>
                          <a:noFill/>
                          <a:ln w="9525">
                            <a:noFill/>
                            <a:miter lim="800000"/>
                            <a:headEnd/>
                            <a:tailEnd/>
                          </a:ln>
                        </pic:spPr>
                      </pic:pic>
                    </a:graphicData>
                  </a:graphic>
                </wp:inline>
              </w:drawing>
            </w:r>
          </w:p>
        </w:tc>
      </w:tr>
    </w:tbl>
    <w:p w:rsidR="00394655" w:rsidRPr="00C00EF9" w:rsidRDefault="00CE2760" w:rsidP="00394655">
      <w:pPr>
        <w:rPr>
          <w:rFonts w:ascii="Arial Unicode MS" w:eastAsia="Arial Unicode MS" w:hAnsi="Arial Unicode MS" w:cs="Arial Unicode MS"/>
          <w:b/>
          <w:sz w:val="18"/>
          <w:szCs w:val="18"/>
          <w:lang w:val="en-AU" w:eastAsia="zh-CN"/>
        </w:rPr>
      </w:pPr>
      <w:r w:rsidRPr="00C00EF9">
        <w:rPr>
          <w:rFonts w:ascii="Arial Unicode MS" w:eastAsia="Arial Unicode MS" w:hAnsi="Arial Unicode MS" w:cs="Arial Unicode MS"/>
          <w:b/>
          <w:noProof/>
          <w:sz w:val="18"/>
          <w:szCs w:val="18"/>
          <w:lang w:val="en-AU" w:eastAsia="en-AU" w:bidi="ar-SA"/>
        </w:rPr>
        <w:drawing>
          <wp:anchor distT="0" distB="0" distL="114300" distR="114300" simplePos="0" relativeHeight="251657216" behindDoc="1" locked="0" layoutInCell="1" allowOverlap="1">
            <wp:simplePos x="0" y="0"/>
            <wp:positionH relativeFrom="column">
              <wp:posOffset>-797560</wp:posOffset>
            </wp:positionH>
            <wp:positionV relativeFrom="paragraph">
              <wp:posOffset>280035</wp:posOffset>
            </wp:positionV>
            <wp:extent cx="8488680" cy="7147560"/>
            <wp:effectExtent l="25400" t="0" r="0" b="0"/>
            <wp:wrapNone/>
            <wp:docPr id="5" name="图片 5" descr="D:\艾思林柯_素材\_3D\Chart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艾思林柯_素材\_3D\Charts2.jpg"/>
                    <pic:cNvPicPr>
                      <a:picLocks noChangeAspect="1" noChangeArrowheads="1"/>
                    </pic:cNvPicPr>
                  </pic:nvPicPr>
                  <pic:blipFill rotWithShape="1">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pic:blipFill>
                  <pic:spPr bwMode="auto">
                    <a:xfrm>
                      <a:off x="0" y="0"/>
                      <a:ext cx="8493760" cy="7151837"/>
                    </a:xfrm>
                    <a:prstGeom prst="rect">
                      <a:avLst/>
                    </a:prstGeom>
                    <a:noFill/>
                    <a:ln>
                      <a:noFill/>
                    </a:ln>
                    <a:extLst>
                      <a:ext uri="{53640926-AAD7-44D8-BBD7-CCE9431645EC}">
                        <a14:shadowObscured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p>
    <w:p w:rsidR="00394655" w:rsidRPr="004D695A" w:rsidRDefault="002E19FE" w:rsidP="0061038F">
      <w:pPr>
        <w:jc w:val="center"/>
        <w:outlineLvl w:val="0"/>
        <w:rPr>
          <w:rFonts w:ascii="Century Gothic" w:eastAsia="Arial Unicode MS" w:hAnsi="Century Gothic" w:cs="Arial Unicode MS"/>
          <w:b/>
          <w:color w:val="FFFFFF" w:themeColor="background1"/>
          <w:sz w:val="56"/>
          <w:szCs w:val="56"/>
          <w:lang w:val="en-AU" w:eastAsia="zh-CN"/>
        </w:rPr>
      </w:pPr>
      <w:r w:rsidRPr="004D695A">
        <w:rPr>
          <w:rFonts w:ascii="Century Gothic" w:eastAsia="Arial Unicode MS" w:hAnsi="Century Gothic" w:cs="Arial Unicode MS"/>
          <w:b/>
          <w:color w:val="FFFFFF" w:themeColor="background1"/>
          <w:sz w:val="56"/>
          <w:szCs w:val="56"/>
          <w:lang w:val="en-AU" w:eastAsia="zh-CN"/>
        </w:rPr>
        <w:t>Scancorp Capability Overview</w:t>
      </w:r>
    </w:p>
    <w:p w:rsidR="002E19FE" w:rsidRPr="00C00EF9" w:rsidRDefault="002E19FE" w:rsidP="0061038F">
      <w:pPr>
        <w:jc w:val="center"/>
        <w:outlineLvl w:val="0"/>
        <w:rPr>
          <w:rFonts w:ascii="Century Gothic" w:eastAsia="Arial Unicode MS" w:hAnsi="Century Gothic" w:cs="Arial Unicode MS"/>
          <w:b/>
          <w:color w:val="FFFFFF" w:themeColor="background1"/>
          <w:sz w:val="32"/>
          <w:szCs w:val="32"/>
          <w:lang w:val="en-AU" w:eastAsia="zh-CN"/>
        </w:rPr>
      </w:pPr>
      <w:r w:rsidRPr="00C00EF9">
        <w:rPr>
          <w:rFonts w:ascii="Century Gothic" w:eastAsia="Arial Unicode MS" w:hAnsi="Century Gothic" w:cs="Arial Unicode MS"/>
          <w:b/>
          <w:color w:val="FFFFFF" w:themeColor="background1"/>
          <w:sz w:val="32"/>
          <w:szCs w:val="32"/>
          <w:lang w:val="en-AU" w:eastAsia="zh-CN"/>
        </w:rPr>
        <w:t>Version 2.1</w:t>
      </w:r>
    </w:p>
    <w:p w:rsidR="00394655" w:rsidRPr="00C00EF9" w:rsidRDefault="00394655" w:rsidP="00394655">
      <w:pPr>
        <w:rPr>
          <w:rFonts w:ascii="Arial Unicode MS" w:eastAsia="Arial Unicode MS" w:hAnsi="Arial Unicode MS" w:cs="Arial Unicode MS"/>
          <w:b/>
          <w:sz w:val="18"/>
          <w:szCs w:val="18"/>
          <w:lang w:val="en-AU" w:eastAsia="zh-CN"/>
        </w:rPr>
      </w:pPr>
    </w:p>
    <w:p w:rsidR="0061038F" w:rsidRPr="00C00EF9" w:rsidRDefault="0061038F" w:rsidP="00394655">
      <w:pPr>
        <w:rPr>
          <w:rFonts w:ascii="Arial Unicode MS" w:eastAsia="Arial Unicode MS" w:hAnsi="Arial Unicode MS" w:cs="Arial Unicode MS"/>
          <w:b/>
          <w:sz w:val="18"/>
          <w:szCs w:val="18"/>
          <w:lang w:val="en-AU" w:eastAsia="zh-CN"/>
        </w:rPr>
      </w:pPr>
    </w:p>
    <w:p w:rsidR="0061038F" w:rsidRPr="00C00EF9" w:rsidRDefault="0061038F">
      <w:pPr>
        <w:spacing w:after="0" w:line="240" w:lineRule="auto"/>
        <w:rPr>
          <w:rFonts w:ascii="Arial Unicode MS" w:eastAsia="Arial Unicode MS" w:hAnsi="Arial Unicode MS" w:cs="Arial Unicode MS"/>
          <w:b/>
          <w:sz w:val="18"/>
          <w:szCs w:val="18"/>
          <w:lang w:val="en-AU" w:eastAsia="zh-CN"/>
        </w:rPr>
      </w:pPr>
      <w:r w:rsidRPr="00C00EF9">
        <w:rPr>
          <w:rFonts w:ascii="Arial Unicode MS" w:eastAsia="Arial Unicode MS" w:hAnsi="Arial Unicode MS" w:cs="Arial Unicode MS"/>
          <w:b/>
          <w:sz w:val="18"/>
          <w:szCs w:val="18"/>
          <w:lang w:val="en-AU" w:eastAsia="zh-CN"/>
        </w:rP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F243E" w:themeFill="text2" w:themeFillShade="80"/>
        <w:tblLook w:val="04A0"/>
      </w:tblPr>
      <w:tblGrid>
        <w:gridCol w:w="5341"/>
        <w:gridCol w:w="5341"/>
      </w:tblGrid>
      <w:tr w:rsidR="004766E1" w:rsidRPr="00C00EF9" w:rsidTr="004766E1">
        <w:trPr>
          <w:jc w:val="center"/>
        </w:trPr>
        <w:tc>
          <w:tcPr>
            <w:tcW w:w="5341" w:type="dxa"/>
            <w:shd w:val="clear" w:color="auto" w:fill="0F243E" w:themeFill="text2" w:themeFillShade="80"/>
          </w:tcPr>
          <w:p w:rsidR="004766E1" w:rsidRPr="00C00EF9" w:rsidRDefault="004766E1" w:rsidP="004766E1">
            <w:pPr>
              <w:spacing w:after="0" w:line="240" w:lineRule="auto"/>
              <w:rPr>
                <w:rFonts w:ascii="Century Gothic" w:hAnsi="Century Gothic"/>
                <w:b/>
                <w:color w:val="FFFFFF" w:themeColor="background1"/>
                <w:sz w:val="28"/>
                <w:szCs w:val="28"/>
                <w:lang w:val="en-AU"/>
              </w:rPr>
            </w:pPr>
          </w:p>
          <w:p w:rsidR="004766E1" w:rsidRPr="00C00EF9" w:rsidRDefault="004766E1" w:rsidP="004766E1">
            <w:pPr>
              <w:spacing w:after="0" w:line="240" w:lineRule="auto"/>
              <w:rPr>
                <w:rFonts w:ascii="Century Gothic" w:hAnsi="Century Gothic"/>
                <w:b/>
                <w:color w:val="FFFFFF" w:themeColor="background1"/>
                <w:sz w:val="28"/>
                <w:szCs w:val="28"/>
                <w:lang w:val="en-AU"/>
              </w:rPr>
            </w:pPr>
            <w:r w:rsidRPr="00C00EF9">
              <w:rPr>
                <w:rFonts w:ascii="Century Gothic" w:hAnsi="Century Gothic"/>
                <w:b/>
                <w:color w:val="FFFFFF" w:themeColor="background1"/>
                <w:sz w:val="28"/>
                <w:szCs w:val="28"/>
                <w:lang w:val="en-AU"/>
              </w:rPr>
              <w:t>Contents</w:t>
            </w:r>
          </w:p>
          <w:p w:rsidR="004766E1" w:rsidRPr="00C00EF9" w:rsidRDefault="004766E1" w:rsidP="004766E1">
            <w:pPr>
              <w:spacing w:after="0" w:line="240" w:lineRule="auto"/>
              <w:rPr>
                <w:rFonts w:ascii="Century Gothic" w:hAnsi="Century Gothic"/>
                <w:b/>
                <w:sz w:val="28"/>
                <w:szCs w:val="28"/>
                <w:lang w:val="en-AU"/>
              </w:rPr>
            </w:pPr>
          </w:p>
        </w:tc>
        <w:tc>
          <w:tcPr>
            <w:tcW w:w="5341" w:type="dxa"/>
            <w:shd w:val="clear" w:color="auto" w:fill="0F243E" w:themeFill="text2" w:themeFillShade="80"/>
          </w:tcPr>
          <w:p w:rsidR="004766E1" w:rsidRPr="00C00EF9" w:rsidRDefault="004766E1" w:rsidP="004766E1">
            <w:pPr>
              <w:spacing w:after="0" w:line="240" w:lineRule="auto"/>
              <w:jc w:val="right"/>
              <w:rPr>
                <w:rFonts w:ascii="Century Gothic" w:hAnsi="Century Gothic"/>
                <w:b/>
                <w:sz w:val="28"/>
                <w:szCs w:val="28"/>
                <w:lang w:val="en-AU"/>
              </w:rPr>
            </w:pPr>
          </w:p>
          <w:p w:rsidR="004766E1" w:rsidRPr="00C00EF9" w:rsidRDefault="004766E1" w:rsidP="004766E1">
            <w:pPr>
              <w:spacing w:after="0" w:line="240" w:lineRule="auto"/>
              <w:jc w:val="right"/>
              <w:rPr>
                <w:rFonts w:ascii="Century Gothic" w:hAnsi="Century Gothic"/>
                <w:b/>
                <w:sz w:val="28"/>
                <w:szCs w:val="28"/>
                <w:lang w:val="en-AU"/>
              </w:rPr>
            </w:pPr>
            <w:r w:rsidRPr="00C00EF9">
              <w:rPr>
                <w:rFonts w:ascii="Century Gothic" w:hAnsi="Century Gothic"/>
                <w:b/>
                <w:sz w:val="28"/>
                <w:szCs w:val="28"/>
                <w:lang w:val="en-AU"/>
              </w:rPr>
              <w:t>2</w:t>
            </w:r>
          </w:p>
        </w:tc>
      </w:tr>
    </w:tbl>
    <w:p w:rsidR="00C02629" w:rsidRPr="00C00EF9" w:rsidRDefault="00C02629">
      <w:pPr>
        <w:spacing w:after="0" w:line="240" w:lineRule="auto"/>
        <w:rPr>
          <w:rFonts w:ascii="Century Gothic" w:hAnsi="Century Gothic"/>
          <w:sz w:val="28"/>
          <w:szCs w:val="28"/>
          <w:lang w:val="en-AU"/>
        </w:rPr>
      </w:pPr>
    </w:p>
    <w:p w:rsidR="00C02629" w:rsidRPr="00C00EF9" w:rsidRDefault="00C02629">
      <w:pPr>
        <w:spacing w:after="0" w:line="240" w:lineRule="auto"/>
        <w:rPr>
          <w:rFonts w:ascii="Century Gothic" w:hAnsi="Century Gothic"/>
          <w:sz w:val="28"/>
          <w:szCs w:val="28"/>
          <w:lang w:val="en-A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9464"/>
        <w:gridCol w:w="1218"/>
      </w:tblGrid>
      <w:tr w:rsidR="00C02629" w:rsidRPr="00C00EF9" w:rsidTr="004766E1">
        <w:tc>
          <w:tcPr>
            <w:tcW w:w="9464" w:type="dxa"/>
          </w:tcPr>
          <w:p w:rsidR="00C02629" w:rsidRPr="00C00EF9" w:rsidRDefault="00C02629" w:rsidP="00C02629">
            <w:pPr>
              <w:spacing w:after="0" w:line="240" w:lineRule="auto"/>
              <w:rPr>
                <w:rFonts w:ascii="Century Gothic" w:hAnsi="Century Gothic"/>
                <w:sz w:val="28"/>
                <w:szCs w:val="28"/>
                <w:lang w:val="en-AU"/>
              </w:rPr>
            </w:pPr>
          </w:p>
          <w:p w:rsidR="00C02629" w:rsidRPr="00C00EF9" w:rsidRDefault="00C02629" w:rsidP="00C02629">
            <w:pPr>
              <w:spacing w:after="0" w:line="240" w:lineRule="auto"/>
              <w:rPr>
                <w:rFonts w:ascii="Century Gothic" w:hAnsi="Century Gothic"/>
                <w:b/>
                <w:color w:val="0F243E" w:themeColor="text2" w:themeShade="80"/>
                <w:sz w:val="28"/>
                <w:szCs w:val="28"/>
                <w:lang w:val="en-AU"/>
              </w:rPr>
            </w:pPr>
            <w:r w:rsidRPr="00C00EF9">
              <w:rPr>
                <w:rFonts w:ascii="Century Gothic" w:hAnsi="Century Gothic"/>
                <w:b/>
                <w:color w:val="0F243E" w:themeColor="text2" w:themeShade="80"/>
                <w:sz w:val="28"/>
                <w:szCs w:val="28"/>
                <w:lang w:val="en-AU"/>
              </w:rPr>
              <w:t>Scancorp Overview</w:t>
            </w:r>
          </w:p>
          <w:p w:rsidR="00C02629" w:rsidRPr="00C00EF9" w:rsidRDefault="00C02629">
            <w:pPr>
              <w:spacing w:after="0" w:line="240" w:lineRule="auto"/>
              <w:rPr>
                <w:rFonts w:ascii="Century Gothic" w:hAnsi="Century Gothic"/>
                <w:sz w:val="28"/>
                <w:szCs w:val="28"/>
                <w:lang w:val="en-AU"/>
              </w:rPr>
            </w:pPr>
          </w:p>
        </w:tc>
        <w:tc>
          <w:tcPr>
            <w:tcW w:w="1218" w:type="dxa"/>
          </w:tcPr>
          <w:p w:rsidR="005B4DFB" w:rsidRPr="00C00EF9" w:rsidRDefault="005B4DFB">
            <w:pPr>
              <w:spacing w:after="0" w:line="240" w:lineRule="auto"/>
              <w:rPr>
                <w:rFonts w:ascii="Century Gothic" w:hAnsi="Century Gothic"/>
                <w:sz w:val="28"/>
                <w:szCs w:val="28"/>
                <w:lang w:val="en-AU"/>
              </w:rPr>
            </w:pPr>
          </w:p>
          <w:p w:rsidR="00C02629" w:rsidRPr="00C00EF9" w:rsidRDefault="005B4DFB" w:rsidP="005B4DFB">
            <w:pPr>
              <w:spacing w:after="0" w:line="240" w:lineRule="auto"/>
              <w:jc w:val="center"/>
              <w:rPr>
                <w:rFonts w:ascii="Century Gothic" w:hAnsi="Century Gothic"/>
                <w:sz w:val="28"/>
                <w:szCs w:val="28"/>
                <w:lang w:val="en-AU"/>
              </w:rPr>
            </w:pPr>
            <w:r w:rsidRPr="00C00EF9">
              <w:rPr>
                <w:rFonts w:ascii="Century Gothic" w:hAnsi="Century Gothic"/>
                <w:sz w:val="28"/>
                <w:szCs w:val="28"/>
                <w:lang w:val="en-AU"/>
              </w:rPr>
              <w:t>3</w:t>
            </w:r>
          </w:p>
        </w:tc>
      </w:tr>
      <w:tr w:rsidR="00C02629" w:rsidRPr="00C00EF9" w:rsidTr="004766E1">
        <w:tc>
          <w:tcPr>
            <w:tcW w:w="9464" w:type="dxa"/>
          </w:tcPr>
          <w:p w:rsidR="00C02629" w:rsidRPr="00C00EF9" w:rsidRDefault="00C02629" w:rsidP="00C02629">
            <w:pPr>
              <w:spacing w:after="0" w:line="240" w:lineRule="auto"/>
              <w:rPr>
                <w:rFonts w:ascii="Century Gothic" w:hAnsi="Century Gothic"/>
                <w:sz w:val="28"/>
                <w:szCs w:val="28"/>
                <w:lang w:val="en-AU"/>
              </w:rPr>
            </w:pPr>
          </w:p>
          <w:p w:rsidR="00C02629" w:rsidRPr="00C00EF9" w:rsidRDefault="00C02629" w:rsidP="00C02629">
            <w:pPr>
              <w:spacing w:after="0" w:line="240" w:lineRule="auto"/>
              <w:rPr>
                <w:rFonts w:ascii="Century Gothic" w:hAnsi="Century Gothic"/>
                <w:b/>
                <w:color w:val="0F243E" w:themeColor="text2" w:themeShade="80"/>
                <w:sz w:val="28"/>
                <w:szCs w:val="28"/>
                <w:lang w:val="en-AU"/>
              </w:rPr>
            </w:pPr>
            <w:r w:rsidRPr="00C00EF9">
              <w:rPr>
                <w:rFonts w:ascii="Century Gothic" w:hAnsi="Century Gothic"/>
                <w:b/>
                <w:color w:val="0F243E" w:themeColor="text2" w:themeShade="80"/>
                <w:sz w:val="28"/>
                <w:szCs w:val="28"/>
                <w:lang w:val="en-AU"/>
              </w:rPr>
              <w:t>Scancorp Case Studies M&amp;A</w:t>
            </w:r>
          </w:p>
          <w:p w:rsidR="00C02629" w:rsidRPr="00C00EF9" w:rsidRDefault="00C02629" w:rsidP="00C02629">
            <w:pPr>
              <w:pStyle w:val="ListParagraph"/>
              <w:numPr>
                <w:ilvl w:val="0"/>
                <w:numId w:val="35"/>
              </w:numPr>
              <w:spacing w:after="0" w:line="240" w:lineRule="auto"/>
              <w:rPr>
                <w:rFonts w:ascii="Century Gothic" w:hAnsi="Century Gothic"/>
                <w:sz w:val="20"/>
                <w:szCs w:val="20"/>
              </w:rPr>
            </w:pPr>
            <w:r w:rsidRPr="00C00EF9">
              <w:rPr>
                <w:rFonts w:ascii="Century Gothic" w:hAnsi="Century Gothic"/>
                <w:sz w:val="20"/>
                <w:szCs w:val="20"/>
              </w:rPr>
              <w:t xml:space="preserve">Acquisition of </w:t>
            </w:r>
            <w:r w:rsidR="00E2431C" w:rsidRPr="00C00EF9">
              <w:rPr>
                <w:rFonts w:ascii="Century Gothic" w:hAnsi="Century Gothic"/>
                <w:sz w:val="20"/>
                <w:szCs w:val="20"/>
              </w:rPr>
              <w:t>a</w:t>
            </w:r>
            <w:r w:rsidRPr="00C00EF9">
              <w:rPr>
                <w:rFonts w:ascii="Century Gothic" w:hAnsi="Century Gothic"/>
                <w:sz w:val="20"/>
                <w:szCs w:val="20"/>
              </w:rPr>
              <w:t xml:space="preserve">ssets by an </w:t>
            </w:r>
            <w:r w:rsidR="00E2431C" w:rsidRPr="00C00EF9">
              <w:rPr>
                <w:rFonts w:ascii="Century Gothic" w:hAnsi="Century Gothic"/>
                <w:sz w:val="20"/>
                <w:szCs w:val="20"/>
              </w:rPr>
              <w:t>i</w:t>
            </w:r>
            <w:r w:rsidRPr="00C00EF9">
              <w:rPr>
                <w:rFonts w:ascii="Century Gothic" w:hAnsi="Century Gothic"/>
                <w:sz w:val="20"/>
                <w:szCs w:val="20"/>
              </w:rPr>
              <w:t xml:space="preserve">nternational </w:t>
            </w:r>
            <w:r w:rsidR="00E2431C" w:rsidRPr="00C00EF9">
              <w:rPr>
                <w:rFonts w:ascii="Century Gothic" w:hAnsi="Century Gothic"/>
                <w:sz w:val="20"/>
                <w:szCs w:val="20"/>
              </w:rPr>
              <w:t>t</w:t>
            </w:r>
            <w:r w:rsidRPr="00C00EF9">
              <w:rPr>
                <w:rFonts w:ascii="Century Gothic" w:hAnsi="Century Gothic"/>
                <w:sz w:val="20"/>
                <w:szCs w:val="20"/>
              </w:rPr>
              <w:t xml:space="preserve">rade </w:t>
            </w:r>
            <w:r w:rsidR="00E2431C" w:rsidRPr="00C00EF9">
              <w:rPr>
                <w:rFonts w:ascii="Century Gothic" w:hAnsi="Century Gothic"/>
                <w:sz w:val="20"/>
                <w:szCs w:val="20"/>
              </w:rPr>
              <w:t>b</w:t>
            </w:r>
            <w:r w:rsidRPr="00C00EF9">
              <w:rPr>
                <w:rFonts w:ascii="Century Gothic" w:hAnsi="Century Gothic"/>
                <w:sz w:val="20"/>
                <w:szCs w:val="20"/>
              </w:rPr>
              <w:t>uyer</w:t>
            </w:r>
          </w:p>
          <w:p w:rsidR="00C02629" w:rsidRPr="00C00EF9" w:rsidRDefault="00C02629" w:rsidP="00C02629">
            <w:pPr>
              <w:pStyle w:val="ListParagraph"/>
              <w:numPr>
                <w:ilvl w:val="0"/>
                <w:numId w:val="35"/>
              </w:numPr>
              <w:spacing w:after="0" w:line="240" w:lineRule="auto"/>
              <w:rPr>
                <w:rFonts w:ascii="Century Gothic" w:hAnsi="Century Gothic"/>
                <w:sz w:val="20"/>
                <w:szCs w:val="20"/>
              </w:rPr>
            </w:pPr>
            <w:r w:rsidRPr="00C00EF9">
              <w:rPr>
                <w:rFonts w:ascii="Century Gothic" w:hAnsi="Century Gothic"/>
                <w:sz w:val="20"/>
                <w:szCs w:val="20"/>
              </w:rPr>
              <w:t xml:space="preserve">Acquisition by a </w:t>
            </w:r>
            <w:r w:rsidR="00FA64BB">
              <w:rPr>
                <w:rFonts w:ascii="Century Gothic" w:hAnsi="Century Gothic"/>
                <w:sz w:val="20"/>
                <w:szCs w:val="20"/>
              </w:rPr>
              <w:t>p</w:t>
            </w:r>
            <w:r w:rsidRPr="00C00EF9">
              <w:rPr>
                <w:rFonts w:ascii="Century Gothic" w:hAnsi="Century Gothic"/>
                <w:sz w:val="20"/>
                <w:szCs w:val="20"/>
              </w:rPr>
              <w:t xml:space="preserve">rivate </w:t>
            </w:r>
            <w:r w:rsidR="00FA64BB">
              <w:rPr>
                <w:rFonts w:ascii="Century Gothic" w:hAnsi="Century Gothic"/>
                <w:sz w:val="20"/>
                <w:szCs w:val="20"/>
              </w:rPr>
              <w:t>e</w:t>
            </w:r>
            <w:r w:rsidRPr="00C00EF9">
              <w:rPr>
                <w:rFonts w:ascii="Century Gothic" w:hAnsi="Century Gothic"/>
                <w:sz w:val="20"/>
                <w:szCs w:val="20"/>
              </w:rPr>
              <w:t xml:space="preserve">quity </w:t>
            </w:r>
            <w:r w:rsidR="00E2431C" w:rsidRPr="00C00EF9">
              <w:rPr>
                <w:rFonts w:ascii="Century Gothic" w:hAnsi="Century Gothic"/>
                <w:sz w:val="20"/>
                <w:szCs w:val="20"/>
              </w:rPr>
              <w:t>r</w:t>
            </w:r>
            <w:r w:rsidRPr="00C00EF9">
              <w:rPr>
                <w:rFonts w:ascii="Century Gothic" w:hAnsi="Century Gothic"/>
                <w:sz w:val="20"/>
                <w:szCs w:val="20"/>
              </w:rPr>
              <w:t>oll-up</w:t>
            </w:r>
          </w:p>
          <w:p w:rsidR="00C02629" w:rsidRPr="00C00EF9" w:rsidRDefault="00C02629" w:rsidP="00C02629">
            <w:pPr>
              <w:pStyle w:val="ListParagraph"/>
              <w:numPr>
                <w:ilvl w:val="0"/>
                <w:numId w:val="35"/>
              </w:numPr>
              <w:spacing w:after="0" w:line="240" w:lineRule="auto"/>
              <w:rPr>
                <w:rFonts w:ascii="Century Gothic" w:hAnsi="Century Gothic"/>
                <w:sz w:val="20"/>
                <w:szCs w:val="20"/>
              </w:rPr>
            </w:pPr>
            <w:r w:rsidRPr="00C00EF9">
              <w:rPr>
                <w:rFonts w:ascii="Century Gothic" w:hAnsi="Century Gothic"/>
                <w:sz w:val="20"/>
                <w:szCs w:val="20"/>
              </w:rPr>
              <w:t xml:space="preserve">Staged </w:t>
            </w:r>
            <w:r w:rsidR="00E2431C" w:rsidRPr="00C00EF9">
              <w:rPr>
                <w:rFonts w:ascii="Century Gothic" w:hAnsi="Century Gothic"/>
                <w:sz w:val="20"/>
                <w:szCs w:val="20"/>
              </w:rPr>
              <w:t>m</w:t>
            </w:r>
            <w:r w:rsidRPr="00C00EF9">
              <w:rPr>
                <w:rFonts w:ascii="Century Gothic" w:hAnsi="Century Gothic"/>
                <w:sz w:val="20"/>
                <w:szCs w:val="20"/>
              </w:rPr>
              <w:t xml:space="preserve">erger and </w:t>
            </w:r>
            <w:r w:rsidR="00E2431C" w:rsidRPr="00C00EF9">
              <w:rPr>
                <w:rFonts w:ascii="Century Gothic" w:hAnsi="Century Gothic"/>
                <w:sz w:val="20"/>
                <w:szCs w:val="20"/>
              </w:rPr>
              <w:t>a</w:t>
            </w:r>
            <w:r w:rsidRPr="00C00EF9">
              <w:rPr>
                <w:rFonts w:ascii="Century Gothic" w:hAnsi="Century Gothic"/>
                <w:sz w:val="20"/>
                <w:szCs w:val="20"/>
              </w:rPr>
              <w:t>cquisition</w:t>
            </w:r>
          </w:p>
          <w:p w:rsidR="00C02629" w:rsidRPr="00C00EF9" w:rsidRDefault="00C02629" w:rsidP="00C02629">
            <w:pPr>
              <w:spacing w:after="0" w:line="240" w:lineRule="auto"/>
              <w:rPr>
                <w:rFonts w:ascii="Century Gothic" w:hAnsi="Century Gothic"/>
                <w:sz w:val="28"/>
                <w:szCs w:val="28"/>
                <w:lang w:val="en-AU"/>
              </w:rPr>
            </w:pPr>
          </w:p>
        </w:tc>
        <w:tc>
          <w:tcPr>
            <w:tcW w:w="1218" w:type="dxa"/>
          </w:tcPr>
          <w:p w:rsidR="00C02629" w:rsidRPr="00C00EF9" w:rsidRDefault="00C02629" w:rsidP="005B4DFB">
            <w:pPr>
              <w:spacing w:after="0" w:line="240" w:lineRule="auto"/>
              <w:jc w:val="center"/>
              <w:rPr>
                <w:rFonts w:ascii="Century Gothic" w:hAnsi="Century Gothic"/>
                <w:sz w:val="28"/>
                <w:szCs w:val="28"/>
                <w:lang w:val="en-AU"/>
              </w:rPr>
            </w:pPr>
          </w:p>
          <w:p w:rsidR="005B4DFB" w:rsidRPr="00C00EF9" w:rsidRDefault="005B4DFB" w:rsidP="005B4DFB">
            <w:pPr>
              <w:spacing w:after="0" w:line="240" w:lineRule="auto"/>
              <w:jc w:val="center"/>
              <w:rPr>
                <w:rFonts w:ascii="Century Gothic" w:hAnsi="Century Gothic"/>
                <w:sz w:val="28"/>
                <w:szCs w:val="28"/>
                <w:lang w:val="en-AU"/>
              </w:rPr>
            </w:pPr>
            <w:r w:rsidRPr="00C00EF9">
              <w:rPr>
                <w:rFonts w:ascii="Century Gothic" w:hAnsi="Century Gothic"/>
                <w:sz w:val="28"/>
                <w:szCs w:val="28"/>
                <w:lang w:val="en-AU"/>
              </w:rPr>
              <w:t>4</w:t>
            </w:r>
          </w:p>
        </w:tc>
      </w:tr>
      <w:tr w:rsidR="00C02629" w:rsidRPr="00C00EF9" w:rsidTr="004766E1">
        <w:tc>
          <w:tcPr>
            <w:tcW w:w="9464" w:type="dxa"/>
          </w:tcPr>
          <w:p w:rsidR="00C02629" w:rsidRPr="00C00EF9" w:rsidRDefault="00C02629" w:rsidP="00C02629">
            <w:pPr>
              <w:spacing w:after="0" w:line="240" w:lineRule="auto"/>
              <w:rPr>
                <w:rFonts w:ascii="Century Gothic" w:hAnsi="Century Gothic"/>
                <w:sz w:val="28"/>
                <w:szCs w:val="28"/>
                <w:lang w:val="en-AU"/>
              </w:rPr>
            </w:pPr>
          </w:p>
          <w:p w:rsidR="00C02629" w:rsidRPr="00C00EF9" w:rsidRDefault="00C02629" w:rsidP="00C02629">
            <w:pPr>
              <w:spacing w:after="0" w:line="240" w:lineRule="auto"/>
              <w:rPr>
                <w:rFonts w:ascii="Century Gothic" w:hAnsi="Century Gothic"/>
                <w:b/>
                <w:color w:val="0F243E" w:themeColor="text2" w:themeShade="80"/>
                <w:sz w:val="28"/>
                <w:szCs w:val="28"/>
                <w:lang w:val="en-AU"/>
              </w:rPr>
            </w:pPr>
            <w:r w:rsidRPr="00C00EF9">
              <w:rPr>
                <w:rFonts w:ascii="Century Gothic" w:hAnsi="Century Gothic"/>
                <w:b/>
                <w:color w:val="0F243E" w:themeColor="text2" w:themeShade="80"/>
                <w:sz w:val="28"/>
                <w:szCs w:val="28"/>
                <w:lang w:val="en-AU"/>
              </w:rPr>
              <w:t>Scancorp Case Studies Advisory</w:t>
            </w:r>
          </w:p>
          <w:p w:rsidR="00C02629" w:rsidRPr="00C00EF9" w:rsidRDefault="00C02629" w:rsidP="00C02629">
            <w:pPr>
              <w:pStyle w:val="ListParagraph"/>
              <w:numPr>
                <w:ilvl w:val="0"/>
                <w:numId w:val="36"/>
              </w:numPr>
              <w:spacing w:after="0" w:line="240" w:lineRule="auto"/>
              <w:rPr>
                <w:rFonts w:ascii="Century Gothic" w:hAnsi="Century Gothic"/>
                <w:sz w:val="20"/>
                <w:szCs w:val="20"/>
              </w:rPr>
            </w:pPr>
            <w:r w:rsidRPr="00C00EF9">
              <w:rPr>
                <w:rFonts w:ascii="Century Gothic" w:hAnsi="Century Gothic"/>
                <w:sz w:val="20"/>
                <w:szCs w:val="20"/>
              </w:rPr>
              <w:t>Acquisition of assets under administration</w:t>
            </w:r>
          </w:p>
          <w:p w:rsidR="00C02629" w:rsidRPr="00C00EF9" w:rsidRDefault="00C02629" w:rsidP="00C02629">
            <w:pPr>
              <w:pStyle w:val="ListParagraph"/>
              <w:numPr>
                <w:ilvl w:val="0"/>
                <w:numId w:val="36"/>
              </w:numPr>
              <w:spacing w:after="0" w:line="240" w:lineRule="auto"/>
              <w:rPr>
                <w:rFonts w:ascii="Century Gothic" w:hAnsi="Century Gothic"/>
                <w:sz w:val="20"/>
                <w:szCs w:val="20"/>
              </w:rPr>
            </w:pPr>
            <w:r w:rsidRPr="00C00EF9">
              <w:rPr>
                <w:rFonts w:ascii="Century Gothic" w:hAnsi="Century Gothic"/>
                <w:sz w:val="20"/>
                <w:szCs w:val="20"/>
              </w:rPr>
              <w:t>Secondary sell down of ASX listed shares</w:t>
            </w:r>
          </w:p>
          <w:p w:rsidR="00C02629" w:rsidRPr="00C00EF9" w:rsidRDefault="00C02629" w:rsidP="00C02629">
            <w:pPr>
              <w:pStyle w:val="ListParagraph"/>
              <w:numPr>
                <w:ilvl w:val="0"/>
                <w:numId w:val="36"/>
              </w:numPr>
              <w:spacing w:after="0" w:line="240" w:lineRule="auto"/>
              <w:rPr>
                <w:rFonts w:ascii="Century Gothic" w:hAnsi="Century Gothic"/>
                <w:sz w:val="20"/>
                <w:szCs w:val="20"/>
              </w:rPr>
            </w:pPr>
            <w:r w:rsidRPr="00C00EF9">
              <w:rPr>
                <w:rFonts w:ascii="Century Gothic" w:hAnsi="Century Gothic"/>
                <w:sz w:val="20"/>
                <w:szCs w:val="20"/>
              </w:rPr>
              <w:t>Tender management</w:t>
            </w:r>
          </w:p>
          <w:p w:rsidR="00C02629" w:rsidRPr="00C00EF9" w:rsidRDefault="00C02629" w:rsidP="00C02629">
            <w:pPr>
              <w:spacing w:after="0" w:line="240" w:lineRule="auto"/>
              <w:rPr>
                <w:rFonts w:ascii="Century Gothic" w:hAnsi="Century Gothic"/>
                <w:sz w:val="28"/>
                <w:szCs w:val="28"/>
                <w:lang w:val="en-AU"/>
              </w:rPr>
            </w:pPr>
          </w:p>
        </w:tc>
        <w:tc>
          <w:tcPr>
            <w:tcW w:w="1218" w:type="dxa"/>
          </w:tcPr>
          <w:p w:rsidR="005B4DFB" w:rsidRPr="00C00EF9" w:rsidRDefault="005B4DFB" w:rsidP="005B4DFB">
            <w:pPr>
              <w:spacing w:after="0" w:line="240" w:lineRule="auto"/>
              <w:jc w:val="center"/>
              <w:rPr>
                <w:rFonts w:ascii="Century Gothic" w:hAnsi="Century Gothic"/>
                <w:sz w:val="28"/>
                <w:szCs w:val="28"/>
                <w:lang w:val="en-AU"/>
              </w:rPr>
            </w:pPr>
          </w:p>
          <w:p w:rsidR="00C02629" w:rsidRPr="00C00EF9" w:rsidRDefault="005B4DFB" w:rsidP="005B4DFB">
            <w:pPr>
              <w:spacing w:after="0" w:line="240" w:lineRule="auto"/>
              <w:jc w:val="center"/>
              <w:rPr>
                <w:rFonts w:ascii="Century Gothic" w:hAnsi="Century Gothic"/>
                <w:sz w:val="28"/>
                <w:szCs w:val="28"/>
                <w:lang w:val="en-AU"/>
              </w:rPr>
            </w:pPr>
            <w:r w:rsidRPr="00C00EF9">
              <w:rPr>
                <w:rFonts w:ascii="Century Gothic" w:hAnsi="Century Gothic"/>
                <w:sz w:val="28"/>
                <w:szCs w:val="28"/>
                <w:lang w:val="en-AU"/>
              </w:rPr>
              <w:t>8</w:t>
            </w:r>
          </w:p>
        </w:tc>
      </w:tr>
      <w:tr w:rsidR="00C02629" w:rsidRPr="00C00EF9" w:rsidTr="004766E1">
        <w:tc>
          <w:tcPr>
            <w:tcW w:w="9464" w:type="dxa"/>
          </w:tcPr>
          <w:p w:rsidR="00C02629" w:rsidRPr="00C00EF9" w:rsidRDefault="00C02629" w:rsidP="00C02629">
            <w:pPr>
              <w:spacing w:after="0" w:line="240" w:lineRule="auto"/>
              <w:rPr>
                <w:rFonts w:ascii="Century Gothic" w:hAnsi="Century Gothic"/>
                <w:sz w:val="28"/>
                <w:szCs w:val="28"/>
                <w:lang w:val="en-AU"/>
              </w:rPr>
            </w:pPr>
          </w:p>
          <w:p w:rsidR="00C02629" w:rsidRPr="00C00EF9" w:rsidRDefault="00C02629" w:rsidP="00C02629">
            <w:pPr>
              <w:spacing w:after="0" w:line="240" w:lineRule="auto"/>
              <w:rPr>
                <w:rFonts w:ascii="Century Gothic" w:hAnsi="Century Gothic"/>
                <w:b/>
                <w:color w:val="0F243E" w:themeColor="text2" w:themeShade="80"/>
                <w:sz w:val="28"/>
                <w:szCs w:val="28"/>
                <w:lang w:val="en-AU"/>
              </w:rPr>
            </w:pPr>
            <w:r w:rsidRPr="00C00EF9">
              <w:rPr>
                <w:rFonts w:ascii="Century Gothic" w:hAnsi="Century Gothic"/>
                <w:b/>
                <w:color w:val="0F243E" w:themeColor="text2" w:themeShade="80"/>
                <w:sz w:val="28"/>
                <w:szCs w:val="28"/>
                <w:lang w:val="en-AU"/>
              </w:rPr>
              <w:t>Scancorp Case Studies Business Broking</w:t>
            </w:r>
          </w:p>
          <w:p w:rsidR="00433B22" w:rsidRPr="00C00EF9" w:rsidRDefault="00433B22" w:rsidP="00433B22">
            <w:pPr>
              <w:pStyle w:val="ListParagraph"/>
              <w:numPr>
                <w:ilvl w:val="0"/>
                <w:numId w:val="37"/>
              </w:numPr>
              <w:spacing w:after="0" w:line="240" w:lineRule="auto"/>
              <w:rPr>
                <w:rFonts w:ascii="Century Gothic" w:hAnsi="Century Gothic"/>
                <w:sz w:val="20"/>
                <w:szCs w:val="20"/>
              </w:rPr>
            </w:pPr>
            <w:r w:rsidRPr="00C00EF9">
              <w:rPr>
                <w:rFonts w:ascii="Century Gothic" w:hAnsi="Century Gothic"/>
                <w:sz w:val="20"/>
                <w:szCs w:val="20"/>
              </w:rPr>
              <w:t>Business sale to an investment syndicate</w:t>
            </w:r>
          </w:p>
          <w:p w:rsidR="00433B22" w:rsidRPr="00C00EF9" w:rsidRDefault="00433B22" w:rsidP="00433B22">
            <w:pPr>
              <w:pStyle w:val="ListParagraph"/>
              <w:numPr>
                <w:ilvl w:val="0"/>
                <w:numId w:val="37"/>
              </w:numPr>
              <w:spacing w:after="0" w:line="240" w:lineRule="auto"/>
              <w:rPr>
                <w:rFonts w:ascii="Century Gothic" w:hAnsi="Century Gothic"/>
                <w:sz w:val="20"/>
                <w:szCs w:val="20"/>
              </w:rPr>
            </w:pPr>
            <w:r w:rsidRPr="00C00EF9">
              <w:rPr>
                <w:rFonts w:ascii="Century Gothic" w:hAnsi="Century Gothic"/>
                <w:sz w:val="20"/>
                <w:szCs w:val="20"/>
              </w:rPr>
              <w:t>Multi-iteration sale campaign</w:t>
            </w:r>
          </w:p>
          <w:p w:rsidR="00433B22" w:rsidRPr="00C00EF9" w:rsidRDefault="00433B22" w:rsidP="00433B22">
            <w:pPr>
              <w:pStyle w:val="ListParagraph"/>
              <w:numPr>
                <w:ilvl w:val="0"/>
                <w:numId w:val="37"/>
              </w:numPr>
              <w:spacing w:after="0" w:line="240" w:lineRule="auto"/>
              <w:rPr>
                <w:rFonts w:ascii="Century Gothic" w:hAnsi="Century Gothic"/>
                <w:sz w:val="20"/>
                <w:szCs w:val="20"/>
              </w:rPr>
            </w:pPr>
            <w:r w:rsidRPr="00C00EF9">
              <w:rPr>
                <w:rFonts w:ascii="Century Gothic" w:hAnsi="Century Gothic"/>
                <w:sz w:val="20"/>
                <w:szCs w:val="20"/>
              </w:rPr>
              <w:t>Sale of a medical centre to investors</w:t>
            </w:r>
          </w:p>
          <w:p w:rsidR="00C02629" w:rsidRPr="00C00EF9" w:rsidRDefault="00C02629" w:rsidP="00C02629">
            <w:pPr>
              <w:spacing w:after="0" w:line="240" w:lineRule="auto"/>
              <w:rPr>
                <w:rFonts w:ascii="Century Gothic" w:hAnsi="Century Gothic"/>
                <w:sz w:val="28"/>
                <w:szCs w:val="28"/>
                <w:lang w:val="en-AU"/>
              </w:rPr>
            </w:pPr>
          </w:p>
        </w:tc>
        <w:tc>
          <w:tcPr>
            <w:tcW w:w="1218" w:type="dxa"/>
          </w:tcPr>
          <w:p w:rsidR="00C02629" w:rsidRPr="00C00EF9" w:rsidRDefault="00C02629" w:rsidP="005B4DFB">
            <w:pPr>
              <w:spacing w:after="0" w:line="240" w:lineRule="auto"/>
              <w:jc w:val="center"/>
              <w:rPr>
                <w:rFonts w:ascii="Century Gothic" w:hAnsi="Century Gothic"/>
                <w:sz w:val="28"/>
                <w:szCs w:val="28"/>
                <w:lang w:val="en-AU"/>
              </w:rPr>
            </w:pPr>
          </w:p>
          <w:p w:rsidR="005B4DFB" w:rsidRPr="00C00EF9" w:rsidRDefault="005B4DFB" w:rsidP="005B4DFB">
            <w:pPr>
              <w:spacing w:after="0" w:line="240" w:lineRule="auto"/>
              <w:jc w:val="center"/>
              <w:rPr>
                <w:rFonts w:ascii="Century Gothic" w:hAnsi="Century Gothic"/>
                <w:sz w:val="28"/>
                <w:szCs w:val="28"/>
                <w:lang w:val="en-AU"/>
              </w:rPr>
            </w:pPr>
            <w:r w:rsidRPr="00C00EF9">
              <w:rPr>
                <w:rFonts w:ascii="Century Gothic" w:hAnsi="Century Gothic"/>
                <w:sz w:val="28"/>
                <w:szCs w:val="28"/>
                <w:lang w:val="en-AU"/>
              </w:rPr>
              <w:t>12</w:t>
            </w:r>
          </w:p>
        </w:tc>
      </w:tr>
      <w:tr w:rsidR="00C02629" w:rsidRPr="00C00EF9" w:rsidTr="004766E1">
        <w:tc>
          <w:tcPr>
            <w:tcW w:w="9464" w:type="dxa"/>
          </w:tcPr>
          <w:p w:rsidR="005B4DFB" w:rsidRPr="00C00EF9" w:rsidRDefault="005B4DFB" w:rsidP="00C02629">
            <w:pPr>
              <w:spacing w:after="0" w:line="240" w:lineRule="auto"/>
              <w:rPr>
                <w:rFonts w:ascii="Century Gothic" w:hAnsi="Century Gothic"/>
                <w:sz w:val="28"/>
                <w:szCs w:val="28"/>
                <w:lang w:val="en-AU"/>
              </w:rPr>
            </w:pPr>
          </w:p>
          <w:p w:rsidR="00C02629" w:rsidRPr="00C00EF9" w:rsidRDefault="00C02629" w:rsidP="00C02629">
            <w:pPr>
              <w:spacing w:after="0" w:line="240" w:lineRule="auto"/>
              <w:rPr>
                <w:rFonts w:ascii="Century Gothic" w:hAnsi="Century Gothic"/>
                <w:b/>
                <w:color w:val="0F243E" w:themeColor="text2" w:themeShade="80"/>
                <w:sz w:val="28"/>
                <w:szCs w:val="28"/>
                <w:lang w:val="en-AU"/>
              </w:rPr>
            </w:pPr>
            <w:r w:rsidRPr="00C00EF9">
              <w:rPr>
                <w:rFonts w:ascii="Century Gothic" w:hAnsi="Century Gothic"/>
                <w:b/>
                <w:color w:val="0F243E" w:themeColor="text2" w:themeShade="80"/>
                <w:sz w:val="28"/>
                <w:szCs w:val="28"/>
                <w:lang w:val="en-AU"/>
              </w:rPr>
              <w:t>Contacts</w:t>
            </w:r>
          </w:p>
          <w:p w:rsidR="005B4DFB" w:rsidRPr="00C00EF9" w:rsidRDefault="005B4DFB" w:rsidP="00C02629">
            <w:pPr>
              <w:spacing w:after="0" w:line="240" w:lineRule="auto"/>
              <w:rPr>
                <w:rFonts w:ascii="Century Gothic" w:hAnsi="Century Gothic"/>
                <w:sz w:val="28"/>
                <w:szCs w:val="28"/>
                <w:lang w:val="en-AU"/>
              </w:rPr>
            </w:pPr>
          </w:p>
        </w:tc>
        <w:tc>
          <w:tcPr>
            <w:tcW w:w="1218" w:type="dxa"/>
          </w:tcPr>
          <w:p w:rsidR="005B4DFB" w:rsidRPr="00C00EF9" w:rsidRDefault="005B4DFB" w:rsidP="005B4DFB">
            <w:pPr>
              <w:spacing w:after="0" w:line="240" w:lineRule="auto"/>
              <w:jc w:val="center"/>
              <w:rPr>
                <w:rFonts w:ascii="Century Gothic" w:hAnsi="Century Gothic"/>
                <w:sz w:val="28"/>
                <w:szCs w:val="28"/>
                <w:lang w:val="en-AU"/>
              </w:rPr>
            </w:pPr>
          </w:p>
          <w:p w:rsidR="00C02629" w:rsidRPr="00C00EF9" w:rsidRDefault="005B4DFB" w:rsidP="00886C7C">
            <w:pPr>
              <w:spacing w:after="0" w:line="240" w:lineRule="auto"/>
              <w:jc w:val="center"/>
              <w:rPr>
                <w:rFonts w:ascii="Century Gothic" w:hAnsi="Century Gothic"/>
                <w:sz w:val="28"/>
                <w:szCs w:val="28"/>
                <w:lang w:val="en-AU"/>
              </w:rPr>
            </w:pPr>
            <w:r w:rsidRPr="00C00EF9">
              <w:rPr>
                <w:rFonts w:ascii="Century Gothic" w:hAnsi="Century Gothic"/>
                <w:sz w:val="28"/>
                <w:szCs w:val="28"/>
                <w:lang w:val="en-AU"/>
              </w:rPr>
              <w:t>1</w:t>
            </w:r>
            <w:r w:rsidR="00886C7C" w:rsidRPr="00C00EF9">
              <w:rPr>
                <w:rFonts w:ascii="Century Gothic" w:hAnsi="Century Gothic"/>
                <w:sz w:val="28"/>
                <w:szCs w:val="28"/>
                <w:lang w:val="en-AU"/>
              </w:rPr>
              <w:t>6</w:t>
            </w:r>
          </w:p>
        </w:tc>
      </w:tr>
    </w:tbl>
    <w:p w:rsidR="00C02629" w:rsidRPr="00C00EF9" w:rsidRDefault="00C02629">
      <w:pPr>
        <w:spacing w:after="0" w:line="240" w:lineRule="auto"/>
        <w:rPr>
          <w:rFonts w:ascii="Century Gothic" w:hAnsi="Century Gothic"/>
          <w:sz w:val="28"/>
          <w:szCs w:val="28"/>
          <w:lang w:val="en-AU"/>
        </w:rPr>
      </w:pPr>
    </w:p>
    <w:p w:rsidR="00460C10" w:rsidRPr="00C00EF9" w:rsidRDefault="00460C10">
      <w:pPr>
        <w:spacing w:after="0" w:line="240" w:lineRule="auto"/>
        <w:rPr>
          <w:rFonts w:ascii="Century Gothic" w:hAnsi="Century Gothic"/>
          <w:sz w:val="28"/>
          <w:szCs w:val="28"/>
          <w:lang w:val="en-AU"/>
        </w:rPr>
      </w:pPr>
    </w:p>
    <w:p w:rsidR="00460C10" w:rsidRPr="00C00EF9" w:rsidRDefault="00460C10">
      <w:pPr>
        <w:spacing w:after="0" w:line="240" w:lineRule="auto"/>
        <w:rPr>
          <w:rFonts w:ascii="Century Gothic" w:hAnsi="Century Gothic"/>
          <w:sz w:val="28"/>
          <w:szCs w:val="28"/>
          <w:lang w:val="en-AU"/>
        </w:rPr>
      </w:pPr>
    </w:p>
    <w:p w:rsidR="00460C10" w:rsidRPr="00C00EF9" w:rsidRDefault="00460C10">
      <w:pPr>
        <w:spacing w:after="0" w:line="240" w:lineRule="auto"/>
        <w:rPr>
          <w:rFonts w:ascii="Century Gothic" w:hAnsi="Century Gothic"/>
          <w:sz w:val="28"/>
          <w:szCs w:val="28"/>
          <w:lang w:val="en-A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1"/>
        <w:gridCol w:w="5341"/>
      </w:tblGrid>
      <w:tr w:rsidR="002E4AE9" w:rsidRPr="00C00EF9" w:rsidTr="00460C10">
        <w:tc>
          <w:tcPr>
            <w:tcW w:w="5341" w:type="dxa"/>
          </w:tcPr>
          <w:p w:rsidR="002E4AE9" w:rsidRPr="00C00EF9" w:rsidRDefault="00460C10">
            <w:pPr>
              <w:spacing w:after="0" w:line="240" w:lineRule="auto"/>
              <w:rPr>
                <w:rFonts w:ascii="Century Gothic" w:hAnsi="Century Gothic"/>
                <w:sz w:val="28"/>
                <w:szCs w:val="28"/>
                <w:lang w:val="en-AU"/>
              </w:rPr>
            </w:pPr>
            <w:r w:rsidRPr="00C00EF9">
              <w:rPr>
                <w:rFonts w:ascii="Century Gothic" w:hAnsi="Century Gothic"/>
                <w:noProof/>
                <w:sz w:val="28"/>
                <w:szCs w:val="28"/>
                <w:lang w:val="en-AU" w:eastAsia="en-AU" w:bidi="ar-SA"/>
              </w:rPr>
              <w:drawing>
                <wp:inline distT="0" distB="0" distL="0" distR="0">
                  <wp:extent cx="2924909" cy="800100"/>
                  <wp:effectExtent l="25400" t="0" r="0" b="0"/>
                  <wp:docPr id="62" name="Picture 10" descr="http://www.scancorp.com.au/00_graphics/internal_banner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scancorp.com.au/00_graphics/internal_banner_1.jpg">
                            <a:hlinkClick r:id="rId7"/>
                          </pic:cNvPr>
                          <pic:cNvPicPr>
                            <a:picLocks noChangeAspect="1" noChangeArrowheads="1"/>
                          </pic:cNvPicPr>
                        </pic:nvPicPr>
                        <pic:blipFill>
                          <a:blip r:embed="rId8" cstate="print"/>
                          <a:srcRect/>
                          <a:stretch>
                            <a:fillRect/>
                          </a:stretch>
                        </pic:blipFill>
                        <pic:spPr bwMode="auto">
                          <a:xfrm>
                            <a:off x="0" y="0"/>
                            <a:ext cx="2935810" cy="803082"/>
                          </a:xfrm>
                          <a:prstGeom prst="rect">
                            <a:avLst/>
                          </a:prstGeom>
                          <a:noFill/>
                          <a:ln w="9525">
                            <a:noFill/>
                            <a:miter lim="800000"/>
                            <a:headEnd/>
                            <a:tailEnd/>
                          </a:ln>
                        </pic:spPr>
                      </pic:pic>
                    </a:graphicData>
                  </a:graphic>
                </wp:inline>
              </w:drawing>
            </w:r>
          </w:p>
        </w:tc>
        <w:tc>
          <w:tcPr>
            <w:tcW w:w="5341" w:type="dxa"/>
          </w:tcPr>
          <w:p w:rsidR="002E4AE9" w:rsidRPr="00C00EF9" w:rsidRDefault="00460C10">
            <w:pPr>
              <w:spacing w:after="0" w:line="240" w:lineRule="auto"/>
              <w:rPr>
                <w:rFonts w:ascii="Century Gothic" w:hAnsi="Century Gothic"/>
                <w:sz w:val="28"/>
                <w:szCs w:val="28"/>
                <w:lang w:val="en-AU"/>
              </w:rPr>
            </w:pPr>
            <w:r w:rsidRPr="00C00EF9">
              <w:rPr>
                <w:rFonts w:ascii="Century Gothic" w:hAnsi="Century Gothic"/>
                <w:noProof/>
                <w:sz w:val="28"/>
                <w:szCs w:val="28"/>
                <w:lang w:val="en-AU" w:eastAsia="en-AU" w:bidi="ar-SA"/>
              </w:rPr>
              <w:drawing>
                <wp:inline distT="0" distB="0" distL="0" distR="0">
                  <wp:extent cx="3088775" cy="803082"/>
                  <wp:effectExtent l="19050" t="0" r="0" b="0"/>
                  <wp:docPr id="64" name="Picture 4" descr="http://www.scancorp.com.au/00_graphics/internal_banner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scancorp.com.au/00_graphics/internal_banner_2.jpg">
                            <a:hlinkClick r:id="rId7"/>
                          </pic:cNvPr>
                          <pic:cNvPicPr>
                            <a:picLocks noChangeAspect="1" noChangeArrowheads="1"/>
                          </pic:cNvPicPr>
                        </pic:nvPicPr>
                        <pic:blipFill>
                          <a:blip r:embed="rId9" cstate="print"/>
                          <a:srcRect/>
                          <a:stretch>
                            <a:fillRect/>
                          </a:stretch>
                        </pic:blipFill>
                        <pic:spPr bwMode="auto">
                          <a:xfrm>
                            <a:off x="0" y="0"/>
                            <a:ext cx="3116301" cy="810239"/>
                          </a:xfrm>
                          <a:prstGeom prst="rect">
                            <a:avLst/>
                          </a:prstGeom>
                          <a:noFill/>
                          <a:ln w="9525">
                            <a:noFill/>
                            <a:miter lim="800000"/>
                            <a:headEnd/>
                            <a:tailEnd/>
                          </a:ln>
                        </pic:spPr>
                      </pic:pic>
                    </a:graphicData>
                  </a:graphic>
                </wp:inline>
              </w:drawing>
            </w:r>
          </w:p>
        </w:tc>
      </w:tr>
      <w:tr w:rsidR="002E4AE9" w:rsidRPr="00C00EF9" w:rsidTr="00460C10">
        <w:tc>
          <w:tcPr>
            <w:tcW w:w="5341" w:type="dxa"/>
          </w:tcPr>
          <w:p w:rsidR="002E4AE9" w:rsidRPr="00C00EF9" w:rsidRDefault="00460C10">
            <w:pPr>
              <w:spacing w:after="0" w:line="240" w:lineRule="auto"/>
              <w:rPr>
                <w:rFonts w:ascii="Century Gothic" w:hAnsi="Century Gothic"/>
                <w:sz w:val="28"/>
                <w:szCs w:val="28"/>
                <w:lang w:val="en-AU"/>
              </w:rPr>
            </w:pPr>
            <w:r w:rsidRPr="00C00EF9">
              <w:rPr>
                <w:rFonts w:ascii="Century Gothic" w:hAnsi="Century Gothic"/>
                <w:noProof/>
                <w:sz w:val="28"/>
                <w:szCs w:val="28"/>
                <w:lang w:val="en-AU" w:eastAsia="en-AU" w:bidi="ar-SA"/>
              </w:rPr>
              <w:drawing>
                <wp:inline distT="0" distB="0" distL="0" distR="0">
                  <wp:extent cx="2933700" cy="800100"/>
                  <wp:effectExtent l="19050" t="0" r="0" b="0"/>
                  <wp:docPr id="63" name="Picture 1" descr="http://www.scancorp.com.au/00_graphics/internal_banner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scancorp.com.au/00_graphics/internal_banner_4.jpg">
                            <a:hlinkClick r:id="rId7"/>
                          </pic:cNvPr>
                          <pic:cNvPicPr>
                            <a:picLocks noChangeAspect="1" noChangeArrowheads="1"/>
                          </pic:cNvPicPr>
                        </pic:nvPicPr>
                        <pic:blipFill>
                          <a:blip r:embed="rId10" cstate="print"/>
                          <a:srcRect/>
                          <a:stretch>
                            <a:fillRect/>
                          </a:stretch>
                        </pic:blipFill>
                        <pic:spPr bwMode="auto">
                          <a:xfrm>
                            <a:off x="0" y="0"/>
                            <a:ext cx="2951777" cy="805030"/>
                          </a:xfrm>
                          <a:prstGeom prst="rect">
                            <a:avLst/>
                          </a:prstGeom>
                          <a:noFill/>
                          <a:ln w="9525">
                            <a:noFill/>
                            <a:miter lim="800000"/>
                            <a:headEnd/>
                            <a:tailEnd/>
                          </a:ln>
                        </pic:spPr>
                      </pic:pic>
                    </a:graphicData>
                  </a:graphic>
                </wp:inline>
              </w:drawing>
            </w:r>
          </w:p>
        </w:tc>
        <w:tc>
          <w:tcPr>
            <w:tcW w:w="5341" w:type="dxa"/>
          </w:tcPr>
          <w:p w:rsidR="002E4AE9" w:rsidRPr="00C00EF9" w:rsidRDefault="00460C10">
            <w:pPr>
              <w:spacing w:after="0" w:line="240" w:lineRule="auto"/>
              <w:rPr>
                <w:rFonts w:ascii="Century Gothic" w:hAnsi="Century Gothic"/>
                <w:sz w:val="28"/>
                <w:szCs w:val="28"/>
                <w:lang w:val="en-AU"/>
              </w:rPr>
            </w:pPr>
            <w:r w:rsidRPr="00C00EF9">
              <w:rPr>
                <w:rFonts w:ascii="Century Gothic" w:hAnsi="Century Gothic"/>
                <w:noProof/>
                <w:sz w:val="28"/>
                <w:szCs w:val="28"/>
                <w:lang w:val="en-AU" w:eastAsia="en-AU" w:bidi="ar-SA"/>
              </w:rPr>
              <w:drawing>
                <wp:inline distT="0" distB="0" distL="0" distR="0">
                  <wp:extent cx="3089910" cy="803377"/>
                  <wp:effectExtent l="19050" t="0" r="0" b="0"/>
                  <wp:docPr id="65" name="Picture 7" descr="http://www.scancorp.com.au/00_graphics/internal_banner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scancorp.com.au/00_graphics/internal_banner_3.jpg">
                            <a:hlinkClick r:id="rId7"/>
                          </pic:cNvPr>
                          <pic:cNvPicPr>
                            <a:picLocks noChangeAspect="1" noChangeArrowheads="1"/>
                          </pic:cNvPicPr>
                        </pic:nvPicPr>
                        <pic:blipFill>
                          <a:blip r:embed="rId11" cstate="print"/>
                          <a:srcRect/>
                          <a:stretch>
                            <a:fillRect/>
                          </a:stretch>
                        </pic:blipFill>
                        <pic:spPr bwMode="auto">
                          <a:xfrm>
                            <a:off x="0" y="0"/>
                            <a:ext cx="3114436" cy="809754"/>
                          </a:xfrm>
                          <a:prstGeom prst="rect">
                            <a:avLst/>
                          </a:prstGeom>
                          <a:noFill/>
                          <a:ln w="9525">
                            <a:noFill/>
                            <a:miter lim="800000"/>
                            <a:headEnd/>
                            <a:tailEnd/>
                          </a:ln>
                        </pic:spPr>
                      </pic:pic>
                    </a:graphicData>
                  </a:graphic>
                </wp:inline>
              </w:drawing>
            </w:r>
          </w:p>
        </w:tc>
      </w:tr>
    </w:tbl>
    <w:p w:rsidR="002E4AE9" w:rsidRPr="00C00EF9" w:rsidRDefault="002E4AE9">
      <w:pPr>
        <w:spacing w:after="0" w:line="240" w:lineRule="auto"/>
        <w:rPr>
          <w:rFonts w:ascii="Century Gothic" w:hAnsi="Century Gothic"/>
          <w:sz w:val="28"/>
          <w:szCs w:val="28"/>
          <w:lang w:val="en-AU"/>
        </w:rPr>
      </w:pPr>
    </w:p>
    <w:p w:rsidR="00C02629" w:rsidRPr="00C00EF9" w:rsidRDefault="00C02629">
      <w:pPr>
        <w:spacing w:after="0" w:line="240" w:lineRule="auto"/>
        <w:rPr>
          <w:rFonts w:ascii="Century Gothic" w:hAnsi="Century Gothic"/>
          <w:sz w:val="28"/>
          <w:szCs w:val="28"/>
          <w:lang w:val="en-AU"/>
        </w:rPr>
      </w:pPr>
    </w:p>
    <w:p w:rsidR="00677C55" w:rsidRPr="00C00EF9" w:rsidRDefault="00F20180">
      <w:pPr>
        <w:spacing w:after="0" w:line="240" w:lineRule="auto"/>
        <w:rPr>
          <w:lang w:val="en-AU"/>
        </w:rPr>
      </w:pPr>
      <w:r w:rsidRPr="00C00EF9">
        <w:rPr>
          <w:lang w:val="en-AU"/>
        </w:rPr>
        <w:br w:type="page"/>
      </w: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F243E" w:themeFill="text2" w:themeFillShade="80"/>
        <w:tblLook w:val="04A0"/>
      </w:tblPr>
      <w:tblGrid>
        <w:gridCol w:w="5341"/>
        <w:gridCol w:w="5341"/>
      </w:tblGrid>
      <w:tr w:rsidR="004766E1" w:rsidRPr="00C00EF9" w:rsidTr="004766E1">
        <w:trPr>
          <w:jc w:val="center"/>
        </w:trPr>
        <w:tc>
          <w:tcPr>
            <w:tcW w:w="5341" w:type="dxa"/>
            <w:shd w:val="clear" w:color="auto" w:fill="0F243E" w:themeFill="text2" w:themeFillShade="80"/>
          </w:tcPr>
          <w:p w:rsidR="004766E1" w:rsidRPr="00C00EF9" w:rsidRDefault="004766E1" w:rsidP="004766E1">
            <w:pPr>
              <w:spacing w:after="0" w:line="240" w:lineRule="auto"/>
              <w:rPr>
                <w:rFonts w:ascii="Century Gothic" w:hAnsi="Century Gothic"/>
                <w:b/>
                <w:color w:val="FFFFFF" w:themeColor="background1"/>
                <w:sz w:val="28"/>
                <w:szCs w:val="28"/>
                <w:lang w:val="en-AU"/>
              </w:rPr>
            </w:pPr>
          </w:p>
          <w:p w:rsidR="004766E1" w:rsidRPr="00C00EF9" w:rsidRDefault="004766E1" w:rsidP="004766E1">
            <w:pPr>
              <w:spacing w:after="0" w:line="240" w:lineRule="auto"/>
              <w:rPr>
                <w:rFonts w:ascii="Century Gothic" w:hAnsi="Century Gothic"/>
                <w:b/>
                <w:sz w:val="28"/>
                <w:szCs w:val="28"/>
                <w:lang w:val="en-AU"/>
              </w:rPr>
            </w:pPr>
            <w:r w:rsidRPr="00C00EF9">
              <w:rPr>
                <w:rFonts w:ascii="Century Gothic" w:hAnsi="Century Gothic"/>
                <w:b/>
                <w:color w:val="FFFFFF" w:themeColor="background1"/>
                <w:sz w:val="28"/>
                <w:szCs w:val="28"/>
                <w:lang w:val="en-AU"/>
              </w:rPr>
              <w:t>Scancorp Overview</w:t>
            </w:r>
          </w:p>
        </w:tc>
        <w:tc>
          <w:tcPr>
            <w:tcW w:w="5341" w:type="dxa"/>
            <w:shd w:val="clear" w:color="auto" w:fill="0F243E" w:themeFill="text2" w:themeFillShade="80"/>
          </w:tcPr>
          <w:p w:rsidR="004766E1" w:rsidRPr="00C00EF9" w:rsidRDefault="004766E1" w:rsidP="004766E1">
            <w:pPr>
              <w:spacing w:after="0" w:line="240" w:lineRule="auto"/>
              <w:jc w:val="right"/>
              <w:rPr>
                <w:rFonts w:ascii="Century Gothic" w:hAnsi="Century Gothic"/>
                <w:b/>
                <w:sz w:val="28"/>
                <w:szCs w:val="28"/>
                <w:lang w:val="en-AU"/>
              </w:rPr>
            </w:pPr>
          </w:p>
          <w:p w:rsidR="004766E1" w:rsidRPr="00C00EF9" w:rsidRDefault="004766E1" w:rsidP="004766E1">
            <w:pPr>
              <w:spacing w:after="0" w:line="240" w:lineRule="auto"/>
              <w:jc w:val="right"/>
              <w:rPr>
                <w:rFonts w:ascii="Century Gothic" w:hAnsi="Century Gothic"/>
                <w:b/>
                <w:sz w:val="28"/>
                <w:szCs w:val="28"/>
                <w:lang w:val="en-AU"/>
              </w:rPr>
            </w:pPr>
            <w:r w:rsidRPr="00C00EF9">
              <w:rPr>
                <w:rFonts w:ascii="Century Gothic" w:hAnsi="Century Gothic"/>
                <w:b/>
                <w:sz w:val="28"/>
                <w:szCs w:val="28"/>
                <w:lang w:val="en-AU"/>
              </w:rPr>
              <w:t>3</w:t>
            </w:r>
          </w:p>
          <w:p w:rsidR="004766E1" w:rsidRPr="00C00EF9" w:rsidRDefault="004766E1" w:rsidP="004766E1">
            <w:pPr>
              <w:spacing w:after="0" w:line="240" w:lineRule="auto"/>
              <w:jc w:val="right"/>
              <w:rPr>
                <w:rFonts w:ascii="Century Gothic" w:hAnsi="Century Gothic"/>
                <w:b/>
                <w:sz w:val="28"/>
                <w:szCs w:val="28"/>
                <w:lang w:val="en-AU"/>
              </w:rPr>
            </w:pPr>
          </w:p>
        </w:tc>
      </w:tr>
    </w:tbl>
    <w:p w:rsidR="00877961" w:rsidRPr="00C00EF9" w:rsidRDefault="00877961" w:rsidP="00677C55">
      <w:pPr>
        <w:spacing w:after="0" w:line="240" w:lineRule="auto"/>
        <w:rPr>
          <w:rFonts w:ascii="Century Gothic" w:hAnsi="Century Gothic"/>
          <w:sz w:val="20"/>
          <w:szCs w:val="20"/>
          <w:lang w:val="en-AU"/>
        </w:rPr>
      </w:pPr>
    </w:p>
    <w:p w:rsidR="00877961" w:rsidRPr="00C00EF9" w:rsidRDefault="00877961" w:rsidP="00677C55">
      <w:pPr>
        <w:spacing w:after="0" w:line="240" w:lineRule="auto"/>
        <w:rPr>
          <w:rFonts w:ascii="Century Gothic" w:hAnsi="Century Gothic"/>
          <w:sz w:val="20"/>
          <w:szCs w:val="20"/>
          <w:lang w:val="en-AU"/>
        </w:rPr>
      </w:pPr>
    </w:p>
    <w:p w:rsidR="005474F0" w:rsidRPr="00C00EF9" w:rsidRDefault="005474F0" w:rsidP="00677C55">
      <w:pPr>
        <w:spacing w:after="0" w:line="240" w:lineRule="auto"/>
        <w:rPr>
          <w:rFonts w:ascii="Century Gothic" w:hAnsi="Century Gothic"/>
          <w:b/>
          <w:color w:val="0F243E" w:themeColor="text2" w:themeShade="80"/>
          <w:sz w:val="24"/>
          <w:szCs w:val="24"/>
          <w:lang w:val="en-AU"/>
        </w:rPr>
      </w:pPr>
      <w:r w:rsidRPr="00C00EF9">
        <w:rPr>
          <w:rFonts w:ascii="Century Gothic" w:hAnsi="Century Gothic"/>
          <w:b/>
          <w:color w:val="0F243E" w:themeColor="text2" w:themeShade="80"/>
          <w:sz w:val="24"/>
          <w:szCs w:val="24"/>
          <w:lang w:val="en-AU"/>
        </w:rPr>
        <w:t>About Scancorp</w:t>
      </w:r>
    </w:p>
    <w:p w:rsidR="00677C55" w:rsidRPr="00C00EF9" w:rsidRDefault="00677C55" w:rsidP="00677C55">
      <w:pPr>
        <w:spacing w:after="0" w:line="240" w:lineRule="auto"/>
        <w:rPr>
          <w:rFonts w:ascii="Century Gothic" w:hAnsi="Century Gothic"/>
          <w:sz w:val="20"/>
          <w:szCs w:val="20"/>
          <w:lang w:val="en-AU"/>
        </w:rPr>
      </w:pPr>
      <w:r w:rsidRPr="00C00EF9">
        <w:rPr>
          <w:rFonts w:ascii="Century Gothic" w:hAnsi="Century Gothic"/>
          <w:sz w:val="20"/>
          <w:szCs w:val="20"/>
          <w:lang w:val="en-AU"/>
        </w:rPr>
        <w:t>Scancorp is one of Australia's leading Business Broking and boutique M&amp;A firms, specialising in:</w:t>
      </w:r>
    </w:p>
    <w:p w:rsidR="00677C55" w:rsidRPr="00C00EF9" w:rsidRDefault="00677C55" w:rsidP="00667C1E">
      <w:pPr>
        <w:numPr>
          <w:ilvl w:val="0"/>
          <w:numId w:val="7"/>
        </w:numPr>
        <w:spacing w:after="0" w:line="240" w:lineRule="auto"/>
        <w:rPr>
          <w:rFonts w:ascii="Century Gothic" w:hAnsi="Century Gothic"/>
          <w:sz w:val="20"/>
          <w:szCs w:val="20"/>
          <w:lang w:val="en-AU"/>
        </w:rPr>
      </w:pPr>
      <w:r w:rsidRPr="00C00EF9">
        <w:rPr>
          <w:rFonts w:ascii="Century Gothic" w:hAnsi="Century Gothic"/>
          <w:sz w:val="20"/>
          <w:szCs w:val="20"/>
          <w:lang w:val="en-AU"/>
        </w:rPr>
        <w:t>Mergers and Acquisitions,</w:t>
      </w:r>
    </w:p>
    <w:p w:rsidR="00677C55" w:rsidRPr="00C00EF9" w:rsidRDefault="00677C55" w:rsidP="00667C1E">
      <w:pPr>
        <w:numPr>
          <w:ilvl w:val="0"/>
          <w:numId w:val="7"/>
        </w:numPr>
        <w:spacing w:after="0" w:line="240" w:lineRule="auto"/>
        <w:rPr>
          <w:rFonts w:ascii="Century Gothic" w:hAnsi="Century Gothic"/>
          <w:sz w:val="20"/>
          <w:szCs w:val="20"/>
          <w:lang w:val="en-AU"/>
        </w:rPr>
      </w:pPr>
      <w:r w:rsidRPr="00C00EF9">
        <w:rPr>
          <w:rFonts w:ascii="Century Gothic" w:hAnsi="Century Gothic"/>
          <w:sz w:val="20"/>
          <w:szCs w:val="20"/>
          <w:lang w:val="en-AU"/>
        </w:rPr>
        <w:t>Business Broking,</w:t>
      </w:r>
    </w:p>
    <w:p w:rsidR="00677C55" w:rsidRPr="00C00EF9" w:rsidRDefault="00677C55" w:rsidP="00667C1E">
      <w:pPr>
        <w:numPr>
          <w:ilvl w:val="0"/>
          <w:numId w:val="7"/>
        </w:numPr>
        <w:spacing w:after="0" w:line="240" w:lineRule="auto"/>
        <w:rPr>
          <w:rFonts w:ascii="Century Gothic" w:hAnsi="Century Gothic"/>
          <w:sz w:val="20"/>
          <w:szCs w:val="20"/>
          <w:lang w:val="en-AU"/>
        </w:rPr>
      </w:pPr>
      <w:r w:rsidRPr="00C00EF9">
        <w:rPr>
          <w:rFonts w:ascii="Century Gothic" w:hAnsi="Century Gothic"/>
          <w:sz w:val="20"/>
          <w:szCs w:val="20"/>
          <w:lang w:val="en-AU"/>
        </w:rPr>
        <w:t>Corporate Advisory, and</w:t>
      </w:r>
    </w:p>
    <w:p w:rsidR="00677C55" w:rsidRPr="00C00EF9" w:rsidRDefault="00677C55" w:rsidP="00667C1E">
      <w:pPr>
        <w:numPr>
          <w:ilvl w:val="0"/>
          <w:numId w:val="7"/>
        </w:numPr>
        <w:spacing w:after="0" w:line="240" w:lineRule="auto"/>
        <w:rPr>
          <w:rFonts w:ascii="Century Gothic" w:hAnsi="Century Gothic"/>
          <w:sz w:val="20"/>
          <w:szCs w:val="20"/>
          <w:lang w:val="en-AU"/>
        </w:rPr>
      </w:pPr>
      <w:r w:rsidRPr="00C00EF9">
        <w:rPr>
          <w:rFonts w:ascii="Century Gothic" w:hAnsi="Century Gothic"/>
          <w:sz w:val="20"/>
          <w:szCs w:val="20"/>
          <w:lang w:val="en-AU"/>
        </w:rPr>
        <w:t>Funding</w:t>
      </w:r>
    </w:p>
    <w:p w:rsidR="00677C55" w:rsidRPr="00C00EF9" w:rsidRDefault="00677C55" w:rsidP="00677C55">
      <w:pPr>
        <w:spacing w:after="0" w:line="240" w:lineRule="auto"/>
        <w:rPr>
          <w:rFonts w:ascii="Century Gothic" w:hAnsi="Century Gothic"/>
          <w:sz w:val="20"/>
          <w:szCs w:val="20"/>
          <w:lang w:val="en-AU"/>
        </w:rPr>
      </w:pPr>
    </w:p>
    <w:p w:rsidR="005474F0" w:rsidRPr="00C00EF9" w:rsidRDefault="005474F0" w:rsidP="00677C55">
      <w:pPr>
        <w:spacing w:after="0" w:line="240" w:lineRule="auto"/>
        <w:rPr>
          <w:rFonts w:ascii="Century Gothic" w:hAnsi="Century Gothic"/>
          <w:sz w:val="20"/>
          <w:szCs w:val="20"/>
          <w:lang w:val="en-AU"/>
        </w:rPr>
      </w:pPr>
      <w:r w:rsidRPr="00C00EF9">
        <w:rPr>
          <w:rFonts w:ascii="Century Gothic" w:hAnsi="Century Gothic"/>
          <w:sz w:val="20"/>
          <w:szCs w:val="20"/>
          <w:lang w:val="en-AU"/>
        </w:rPr>
        <w:t xml:space="preserve">Scancorp </w:t>
      </w:r>
      <w:r w:rsidR="00AE42FF" w:rsidRPr="00C00EF9">
        <w:rPr>
          <w:rFonts w:ascii="Century Gothic" w:hAnsi="Century Gothic"/>
          <w:sz w:val="20"/>
          <w:szCs w:val="20"/>
          <w:lang w:val="en-AU"/>
        </w:rPr>
        <w:t xml:space="preserve">currently </w:t>
      </w:r>
      <w:r w:rsidRPr="00C00EF9">
        <w:rPr>
          <w:rFonts w:ascii="Century Gothic" w:hAnsi="Century Gothic"/>
          <w:sz w:val="20"/>
          <w:szCs w:val="20"/>
          <w:lang w:val="en-AU"/>
        </w:rPr>
        <w:t>comprises:</w:t>
      </w:r>
    </w:p>
    <w:p w:rsidR="005474F0" w:rsidRPr="00C00EF9" w:rsidRDefault="005474F0" w:rsidP="00AE42FF">
      <w:pPr>
        <w:pStyle w:val="ListParagraph"/>
        <w:numPr>
          <w:ilvl w:val="0"/>
          <w:numId w:val="14"/>
        </w:numPr>
        <w:spacing w:after="0" w:line="240" w:lineRule="auto"/>
        <w:rPr>
          <w:rFonts w:ascii="Century Gothic" w:hAnsi="Century Gothic"/>
          <w:sz w:val="20"/>
          <w:szCs w:val="20"/>
        </w:rPr>
      </w:pPr>
      <w:r w:rsidRPr="00C00EF9">
        <w:rPr>
          <w:rFonts w:ascii="Century Gothic" w:hAnsi="Century Gothic"/>
          <w:sz w:val="20"/>
          <w:szCs w:val="20"/>
        </w:rPr>
        <w:t xml:space="preserve">Scan Capital </w:t>
      </w:r>
      <w:r w:rsidR="004D695A">
        <w:rPr>
          <w:rFonts w:ascii="Century Gothic" w:hAnsi="Century Gothic"/>
          <w:sz w:val="20"/>
          <w:szCs w:val="20"/>
        </w:rPr>
        <w:t xml:space="preserve">– operates under </w:t>
      </w:r>
      <w:r w:rsidRPr="00C00EF9">
        <w:rPr>
          <w:rFonts w:ascii="Century Gothic" w:hAnsi="Century Gothic"/>
          <w:sz w:val="20"/>
          <w:szCs w:val="20"/>
        </w:rPr>
        <w:t>A</w:t>
      </w:r>
      <w:r w:rsidR="004D695A">
        <w:rPr>
          <w:rFonts w:ascii="Century Gothic" w:hAnsi="Century Gothic"/>
          <w:sz w:val="20"/>
          <w:szCs w:val="20"/>
        </w:rPr>
        <w:t>ustralian Financial Services License Number</w:t>
      </w:r>
      <w:r w:rsidRPr="00C00EF9">
        <w:rPr>
          <w:rFonts w:ascii="Century Gothic" w:hAnsi="Century Gothic"/>
          <w:sz w:val="20"/>
          <w:szCs w:val="20"/>
        </w:rPr>
        <w:t xml:space="preserve"> 400964,</w:t>
      </w:r>
    </w:p>
    <w:p w:rsidR="005474F0" w:rsidRPr="00C00EF9" w:rsidRDefault="005474F0" w:rsidP="00AE42FF">
      <w:pPr>
        <w:pStyle w:val="ListParagraph"/>
        <w:numPr>
          <w:ilvl w:val="0"/>
          <w:numId w:val="14"/>
        </w:numPr>
        <w:spacing w:after="0" w:line="240" w:lineRule="auto"/>
        <w:rPr>
          <w:rFonts w:ascii="Century Gothic" w:hAnsi="Century Gothic"/>
          <w:sz w:val="20"/>
          <w:szCs w:val="20"/>
        </w:rPr>
      </w:pPr>
      <w:r w:rsidRPr="00C00EF9">
        <w:rPr>
          <w:rFonts w:ascii="Century Gothic" w:hAnsi="Century Gothic"/>
          <w:sz w:val="20"/>
          <w:szCs w:val="20"/>
        </w:rPr>
        <w:t>Scan Business Brokers, and</w:t>
      </w:r>
    </w:p>
    <w:p w:rsidR="005474F0" w:rsidRPr="00C00EF9" w:rsidRDefault="00AE42FF" w:rsidP="00AE42FF">
      <w:pPr>
        <w:pStyle w:val="ListParagraph"/>
        <w:numPr>
          <w:ilvl w:val="0"/>
          <w:numId w:val="14"/>
        </w:numPr>
        <w:spacing w:after="0" w:line="240" w:lineRule="auto"/>
        <w:rPr>
          <w:rFonts w:ascii="Century Gothic" w:hAnsi="Century Gothic"/>
          <w:sz w:val="20"/>
          <w:szCs w:val="20"/>
        </w:rPr>
      </w:pPr>
      <w:r w:rsidRPr="00C00EF9">
        <w:rPr>
          <w:rFonts w:ascii="Century Gothic" w:hAnsi="Century Gothic"/>
          <w:sz w:val="20"/>
          <w:szCs w:val="20"/>
        </w:rPr>
        <w:t>Scancorp (Victoria)</w:t>
      </w:r>
      <w:r w:rsidR="004D695A">
        <w:rPr>
          <w:rFonts w:ascii="Century Gothic" w:hAnsi="Century Gothic"/>
          <w:sz w:val="20"/>
          <w:szCs w:val="20"/>
        </w:rPr>
        <w:t xml:space="preserve"> – operates under </w:t>
      </w:r>
      <w:r w:rsidR="004D695A" w:rsidRPr="004D695A">
        <w:rPr>
          <w:rFonts w:ascii="Century Gothic" w:hAnsi="Century Gothic"/>
          <w:sz w:val="20"/>
          <w:szCs w:val="20"/>
          <w:lang w:val="en-US"/>
        </w:rPr>
        <w:t>AFS Representative Number 461341</w:t>
      </w:r>
    </w:p>
    <w:p w:rsidR="005474F0" w:rsidRPr="00C00EF9" w:rsidRDefault="005474F0" w:rsidP="00677C55">
      <w:pPr>
        <w:spacing w:after="0" w:line="240" w:lineRule="auto"/>
        <w:rPr>
          <w:rFonts w:ascii="Century Gothic" w:hAnsi="Century Gothic"/>
          <w:sz w:val="20"/>
          <w:szCs w:val="20"/>
          <w:lang w:val="en-AU"/>
        </w:rPr>
      </w:pPr>
    </w:p>
    <w:p w:rsidR="005D293C" w:rsidRPr="00C00EF9" w:rsidRDefault="005D293C" w:rsidP="00677C55">
      <w:pPr>
        <w:spacing w:after="0" w:line="240" w:lineRule="auto"/>
        <w:rPr>
          <w:rFonts w:ascii="Century Gothic" w:hAnsi="Century Gothic"/>
          <w:sz w:val="20"/>
          <w:szCs w:val="20"/>
          <w:lang w:val="en-AU"/>
        </w:rPr>
      </w:pPr>
    </w:p>
    <w:p w:rsidR="00677C55" w:rsidRPr="00C00EF9" w:rsidRDefault="00677C55" w:rsidP="00677C55">
      <w:pPr>
        <w:spacing w:after="0" w:line="240" w:lineRule="auto"/>
        <w:rPr>
          <w:rFonts w:ascii="Century Gothic" w:hAnsi="Century Gothic"/>
          <w:b/>
          <w:color w:val="0F243E" w:themeColor="text2" w:themeShade="80"/>
          <w:sz w:val="24"/>
          <w:szCs w:val="24"/>
          <w:lang w:val="en-AU"/>
        </w:rPr>
      </w:pPr>
      <w:r w:rsidRPr="00C00EF9">
        <w:rPr>
          <w:rFonts w:ascii="Century Gothic" w:hAnsi="Century Gothic"/>
          <w:b/>
          <w:color w:val="0F243E" w:themeColor="text2" w:themeShade="80"/>
          <w:sz w:val="24"/>
          <w:szCs w:val="24"/>
          <w:lang w:val="en-AU"/>
        </w:rPr>
        <w:t>The “Scancorp Advantage”:</w:t>
      </w:r>
    </w:p>
    <w:p w:rsidR="00677C55" w:rsidRPr="00C00EF9" w:rsidRDefault="00677C55" w:rsidP="00677C55">
      <w:pPr>
        <w:spacing w:after="0" w:line="240" w:lineRule="auto"/>
        <w:rPr>
          <w:rFonts w:ascii="Century Gothic" w:hAnsi="Century Gothic"/>
          <w:i/>
          <w:sz w:val="20"/>
          <w:szCs w:val="20"/>
          <w:lang w:val="en-AU"/>
        </w:rPr>
      </w:pPr>
      <w:r w:rsidRPr="00C00EF9">
        <w:rPr>
          <w:rFonts w:ascii="Century Gothic" w:hAnsi="Century Gothic"/>
          <w:i/>
          <w:sz w:val="20"/>
          <w:szCs w:val="20"/>
          <w:lang w:val="en-AU"/>
        </w:rPr>
        <w:t>Unique positioning:</w:t>
      </w:r>
    </w:p>
    <w:p w:rsidR="00677C55" w:rsidRPr="00C00EF9" w:rsidRDefault="00677C55" w:rsidP="00667C1E">
      <w:pPr>
        <w:numPr>
          <w:ilvl w:val="0"/>
          <w:numId w:val="9"/>
        </w:numPr>
        <w:spacing w:after="0" w:line="240" w:lineRule="auto"/>
        <w:rPr>
          <w:rFonts w:ascii="Century Gothic" w:hAnsi="Century Gothic"/>
          <w:sz w:val="20"/>
          <w:szCs w:val="20"/>
          <w:lang w:val="en-AU"/>
        </w:rPr>
      </w:pPr>
      <w:r w:rsidRPr="00C00EF9">
        <w:rPr>
          <w:rFonts w:ascii="Century Gothic" w:hAnsi="Century Gothic"/>
          <w:sz w:val="20"/>
          <w:szCs w:val="20"/>
          <w:lang w:val="en-AU"/>
        </w:rPr>
        <w:t>30 year history</w:t>
      </w:r>
    </w:p>
    <w:p w:rsidR="004D695A" w:rsidRDefault="004D695A" w:rsidP="00667C1E">
      <w:pPr>
        <w:numPr>
          <w:ilvl w:val="0"/>
          <w:numId w:val="9"/>
        </w:numPr>
        <w:spacing w:after="0" w:line="240" w:lineRule="auto"/>
        <w:rPr>
          <w:rFonts w:ascii="Century Gothic" w:hAnsi="Century Gothic"/>
          <w:sz w:val="20"/>
          <w:szCs w:val="20"/>
          <w:lang w:val="en-AU"/>
        </w:rPr>
      </w:pPr>
      <w:r>
        <w:rPr>
          <w:rFonts w:ascii="Century Gothic" w:hAnsi="Century Gothic"/>
          <w:sz w:val="20"/>
          <w:szCs w:val="20"/>
          <w:lang w:val="en-AU"/>
        </w:rPr>
        <w:t>~90% of business is referral based</w:t>
      </w:r>
    </w:p>
    <w:p w:rsidR="00677C55" w:rsidRPr="00C00EF9" w:rsidRDefault="00677C55" w:rsidP="00667C1E">
      <w:pPr>
        <w:numPr>
          <w:ilvl w:val="0"/>
          <w:numId w:val="9"/>
        </w:numPr>
        <w:spacing w:after="0" w:line="240" w:lineRule="auto"/>
        <w:rPr>
          <w:rFonts w:ascii="Century Gothic" w:hAnsi="Century Gothic"/>
          <w:sz w:val="20"/>
          <w:szCs w:val="20"/>
          <w:lang w:val="en-AU"/>
        </w:rPr>
      </w:pPr>
      <w:r w:rsidRPr="00C00EF9">
        <w:rPr>
          <w:rFonts w:ascii="Century Gothic" w:hAnsi="Century Gothic"/>
          <w:sz w:val="20"/>
          <w:szCs w:val="20"/>
          <w:lang w:val="en-AU"/>
        </w:rPr>
        <w:t>National presence</w:t>
      </w:r>
    </w:p>
    <w:p w:rsidR="00677C55" w:rsidRPr="00C00EF9" w:rsidRDefault="00677C55" w:rsidP="00667C1E">
      <w:pPr>
        <w:numPr>
          <w:ilvl w:val="0"/>
          <w:numId w:val="9"/>
        </w:numPr>
        <w:spacing w:after="0" w:line="240" w:lineRule="auto"/>
        <w:rPr>
          <w:rFonts w:ascii="Century Gothic" w:hAnsi="Century Gothic"/>
          <w:sz w:val="20"/>
          <w:szCs w:val="20"/>
          <w:lang w:val="en-AU"/>
        </w:rPr>
      </w:pPr>
      <w:r w:rsidRPr="00C00EF9">
        <w:rPr>
          <w:rFonts w:ascii="Century Gothic" w:hAnsi="Century Gothic"/>
          <w:sz w:val="20"/>
          <w:szCs w:val="20"/>
          <w:lang w:val="en-AU"/>
        </w:rPr>
        <w:t>M&amp;A partner to nem Australasia</w:t>
      </w:r>
      <w:r w:rsidR="004D695A">
        <w:rPr>
          <w:rFonts w:ascii="Century Gothic" w:hAnsi="Century Gothic"/>
          <w:sz w:val="20"/>
          <w:szCs w:val="20"/>
          <w:lang w:val="en-AU"/>
        </w:rPr>
        <w:t xml:space="preserve"> (</w:t>
      </w:r>
      <w:hyperlink r:id="rId13" w:history="1">
        <w:r w:rsidR="004D695A" w:rsidRPr="009A08DB">
          <w:rPr>
            <w:rStyle w:val="Hyperlink"/>
            <w:rFonts w:ascii="Century Gothic" w:hAnsi="Century Gothic"/>
            <w:sz w:val="20"/>
            <w:szCs w:val="20"/>
            <w:lang w:val="en-AU"/>
          </w:rPr>
          <w:t>www.nem.net.au</w:t>
        </w:r>
      </w:hyperlink>
      <w:r w:rsidR="004D695A">
        <w:rPr>
          <w:rFonts w:ascii="Century Gothic" w:hAnsi="Century Gothic"/>
          <w:sz w:val="20"/>
          <w:szCs w:val="20"/>
          <w:lang w:val="en-AU"/>
        </w:rPr>
        <w:t xml:space="preserve">) </w:t>
      </w:r>
    </w:p>
    <w:p w:rsidR="00677C55" w:rsidRPr="00C00EF9" w:rsidRDefault="00677C55" w:rsidP="00667C1E">
      <w:pPr>
        <w:numPr>
          <w:ilvl w:val="0"/>
          <w:numId w:val="9"/>
        </w:numPr>
        <w:spacing w:after="0" w:line="240" w:lineRule="auto"/>
        <w:rPr>
          <w:rFonts w:ascii="Century Gothic" w:hAnsi="Century Gothic"/>
          <w:sz w:val="20"/>
          <w:szCs w:val="20"/>
          <w:lang w:val="en-AU"/>
        </w:rPr>
      </w:pPr>
      <w:r w:rsidRPr="00C00EF9">
        <w:rPr>
          <w:rFonts w:ascii="Century Gothic" w:hAnsi="Century Gothic"/>
          <w:sz w:val="20"/>
          <w:szCs w:val="20"/>
          <w:lang w:val="en-AU"/>
        </w:rPr>
        <w:t>Exclusive M&amp;A Strategy Adviser to Exit Alliance</w:t>
      </w:r>
      <w:r w:rsidR="004D695A">
        <w:rPr>
          <w:rFonts w:ascii="Century Gothic" w:hAnsi="Century Gothic"/>
          <w:sz w:val="20"/>
          <w:szCs w:val="20"/>
          <w:lang w:val="en-AU"/>
        </w:rPr>
        <w:t xml:space="preserve"> (</w:t>
      </w:r>
      <w:hyperlink r:id="rId14" w:history="1">
        <w:r w:rsidR="004D695A" w:rsidRPr="009A08DB">
          <w:rPr>
            <w:rStyle w:val="Hyperlink"/>
            <w:rFonts w:ascii="Century Gothic" w:hAnsi="Century Gothic"/>
            <w:sz w:val="20"/>
            <w:szCs w:val="20"/>
            <w:lang w:val="en-AU"/>
          </w:rPr>
          <w:t>www.exitalliance.com.au</w:t>
        </w:r>
      </w:hyperlink>
      <w:r w:rsidR="004D695A">
        <w:rPr>
          <w:rFonts w:ascii="Century Gothic" w:hAnsi="Century Gothic"/>
          <w:sz w:val="20"/>
          <w:szCs w:val="20"/>
          <w:lang w:val="en-AU"/>
        </w:rPr>
        <w:t xml:space="preserve">) </w:t>
      </w:r>
    </w:p>
    <w:p w:rsidR="00677C55" w:rsidRPr="00C00EF9" w:rsidRDefault="00677C55" w:rsidP="00677C55">
      <w:pPr>
        <w:spacing w:after="0" w:line="240" w:lineRule="auto"/>
        <w:rPr>
          <w:rFonts w:ascii="Century Gothic" w:hAnsi="Century Gothic"/>
          <w:i/>
          <w:sz w:val="20"/>
          <w:szCs w:val="20"/>
          <w:lang w:val="en-AU"/>
        </w:rPr>
      </w:pPr>
    </w:p>
    <w:p w:rsidR="00677C55" w:rsidRPr="00C00EF9" w:rsidRDefault="00677C55" w:rsidP="00677C55">
      <w:pPr>
        <w:spacing w:after="0" w:line="240" w:lineRule="auto"/>
        <w:rPr>
          <w:rFonts w:ascii="Century Gothic" w:hAnsi="Century Gothic"/>
          <w:i/>
          <w:sz w:val="20"/>
          <w:szCs w:val="20"/>
          <w:lang w:val="en-AU"/>
        </w:rPr>
      </w:pPr>
      <w:r w:rsidRPr="00C00EF9">
        <w:rPr>
          <w:rFonts w:ascii="Century Gothic" w:hAnsi="Century Gothic"/>
          <w:i/>
          <w:sz w:val="20"/>
          <w:szCs w:val="20"/>
          <w:lang w:val="en-AU"/>
        </w:rPr>
        <w:t>Differentiated Expertise:</w:t>
      </w:r>
    </w:p>
    <w:p w:rsidR="00677C55" w:rsidRPr="00C00EF9" w:rsidRDefault="00677C55" w:rsidP="00667C1E">
      <w:pPr>
        <w:numPr>
          <w:ilvl w:val="0"/>
          <w:numId w:val="10"/>
        </w:numPr>
        <w:spacing w:after="0" w:line="240" w:lineRule="auto"/>
        <w:rPr>
          <w:rFonts w:ascii="Century Gothic" w:hAnsi="Century Gothic"/>
          <w:sz w:val="20"/>
          <w:szCs w:val="20"/>
          <w:lang w:val="en-AU"/>
        </w:rPr>
      </w:pPr>
      <w:r w:rsidRPr="00C00EF9">
        <w:rPr>
          <w:rFonts w:ascii="Century Gothic" w:hAnsi="Century Gothic"/>
          <w:sz w:val="20"/>
          <w:szCs w:val="20"/>
          <w:lang w:val="en-AU"/>
        </w:rPr>
        <w:t>Experience gained at tier-1 advisory, consulting an</w:t>
      </w:r>
      <w:r w:rsidR="00FA64BB">
        <w:rPr>
          <w:rFonts w:ascii="Century Gothic" w:hAnsi="Century Gothic"/>
          <w:sz w:val="20"/>
          <w:szCs w:val="20"/>
          <w:lang w:val="en-AU"/>
        </w:rPr>
        <w:t>d</w:t>
      </w:r>
      <w:r w:rsidRPr="00C00EF9">
        <w:rPr>
          <w:rFonts w:ascii="Century Gothic" w:hAnsi="Century Gothic"/>
          <w:sz w:val="20"/>
          <w:szCs w:val="20"/>
          <w:lang w:val="en-AU"/>
        </w:rPr>
        <w:t xml:space="preserve"> M&amp;A firms</w:t>
      </w:r>
    </w:p>
    <w:p w:rsidR="00677C55" w:rsidRPr="00C00EF9" w:rsidRDefault="00677C55" w:rsidP="00667C1E">
      <w:pPr>
        <w:numPr>
          <w:ilvl w:val="0"/>
          <w:numId w:val="10"/>
        </w:numPr>
        <w:spacing w:after="0" w:line="240" w:lineRule="auto"/>
        <w:rPr>
          <w:rFonts w:ascii="Century Gothic" w:hAnsi="Century Gothic"/>
          <w:sz w:val="20"/>
          <w:szCs w:val="20"/>
          <w:lang w:val="en-AU"/>
        </w:rPr>
      </w:pPr>
      <w:r w:rsidRPr="00C00EF9">
        <w:rPr>
          <w:rFonts w:ascii="Century Gothic" w:hAnsi="Century Gothic"/>
          <w:sz w:val="20"/>
          <w:szCs w:val="20"/>
          <w:lang w:val="en-AU"/>
        </w:rPr>
        <w:t xml:space="preserve">Combined experience </w:t>
      </w:r>
      <w:r w:rsidR="004D695A">
        <w:rPr>
          <w:rFonts w:ascii="Century Gothic" w:hAnsi="Century Gothic"/>
          <w:sz w:val="20"/>
          <w:szCs w:val="20"/>
          <w:lang w:val="en-AU"/>
        </w:rPr>
        <w:t>of over</w:t>
      </w:r>
      <w:r w:rsidRPr="00C00EF9">
        <w:rPr>
          <w:rFonts w:ascii="Century Gothic" w:hAnsi="Century Gothic"/>
          <w:sz w:val="20"/>
          <w:szCs w:val="20"/>
          <w:lang w:val="en-AU"/>
        </w:rPr>
        <w:t xml:space="preserve"> $10B transactions (national and global)</w:t>
      </w:r>
    </w:p>
    <w:p w:rsidR="00677C55" w:rsidRPr="00C00EF9" w:rsidRDefault="00677C55" w:rsidP="00667C1E">
      <w:pPr>
        <w:numPr>
          <w:ilvl w:val="0"/>
          <w:numId w:val="10"/>
        </w:numPr>
        <w:spacing w:after="0" w:line="240" w:lineRule="auto"/>
        <w:rPr>
          <w:rFonts w:ascii="Century Gothic" w:hAnsi="Century Gothic"/>
          <w:sz w:val="20"/>
          <w:szCs w:val="20"/>
          <w:lang w:val="en-AU"/>
        </w:rPr>
      </w:pPr>
      <w:r w:rsidRPr="00C00EF9">
        <w:rPr>
          <w:rFonts w:ascii="Century Gothic" w:hAnsi="Century Gothic"/>
          <w:sz w:val="20"/>
          <w:szCs w:val="20"/>
          <w:lang w:val="en-AU"/>
        </w:rPr>
        <w:t>Formal M&amp;A methodolog</w:t>
      </w:r>
      <w:r w:rsidR="00FA64BB">
        <w:rPr>
          <w:rFonts w:ascii="Century Gothic" w:hAnsi="Century Gothic"/>
          <w:sz w:val="20"/>
          <w:szCs w:val="20"/>
          <w:lang w:val="en-AU"/>
        </w:rPr>
        <w:t>ies</w:t>
      </w:r>
      <w:r w:rsidRPr="00C00EF9">
        <w:rPr>
          <w:rFonts w:ascii="Century Gothic" w:hAnsi="Century Gothic"/>
          <w:sz w:val="20"/>
          <w:szCs w:val="20"/>
          <w:lang w:val="en-AU"/>
        </w:rPr>
        <w:t xml:space="preserve"> applied to small/medium business sales</w:t>
      </w:r>
    </w:p>
    <w:p w:rsidR="00677C55" w:rsidRPr="00C00EF9" w:rsidRDefault="00FA64BB" w:rsidP="00667C1E">
      <w:pPr>
        <w:numPr>
          <w:ilvl w:val="0"/>
          <w:numId w:val="8"/>
        </w:numPr>
        <w:spacing w:after="0" w:line="240" w:lineRule="auto"/>
        <w:rPr>
          <w:rFonts w:ascii="Century Gothic" w:hAnsi="Century Gothic"/>
          <w:sz w:val="20"/>
          <w:szCs w:val="20"/>
          <w:lang w:val="en-AU"/>
        </w:rPr>
      </w:pPr>
      <w:r>
        <w:rPr>
          <w:rFonts w:ascii="Century Gothic" w:hAnsi="Century Gothic"/>
          <w:sz w:val="20"/>
          <w:szCs w:val="20"/>
          <w:lang w:val="en-AU"/>
        </w:rPr>
        <w:t>O</w:t>
      </w:r>
      <w:r w:rsidR="00677C55" w:rsidRPr="00C00EF9">
        <w:rPr>
          <w:rFonts w:ascii="Century Gothic" w:hAnsi="Century Gothic"/>
          <w:sz w:val="20"/>
          <w:szCs w:val="20"/>
          <w:lang w:val="en-AU"/>
        </w:rPr>
        <w:t xml:space="preserve">perates under an AFSL </w:t>
      </w:r>
      <w:r>
        <w:rPr>
          <w:rFonts w:ascii="Century Gothic" w:hAnsi="Century Gothic"/>
          <w:sz w:val="20"/>
          <w:szCs w:val="20"/>
          <w:lang w:val="en-AU"/>
        </w:rPr>
        <w:t>and</w:t>
      </w:r>
      <w:r w:rsidR="00677C55" w:rsidRPr="00C00EF9">
        <w:rPr>
          <w:rFonts w:ascii="Century Gothic" w:hAnsi="Century Gothic"/>
          <w:sz w:val="20"/>
          <w:szCs w:val="20"/>
          <w:lang w:val="en-AU"/>
        </w:rPr>
        <w:t xml:space="preserve"> state</w:t>
      </w:r>
      <w:r>
        <w:rPr>
          <w:rFonts w:ascii="Century Gothic" w:hAnsi="Century Gothic"/>
          <w:sz w:val="20"/>
          <w:szCs w:val="20"/>
          <w:lang w:val="en-AU"/>
        </w:rPr>
        <w:t>-based</w:t>
      </w:r>
      <w:r w:rsidR="00677C55" w:rsidRPr="00C00EF9">
        <w:rPr>
          <w:rFonts w:ascii="Century Gothic" w:hAnsi="Century Gothic"/>
          <w:sz w:val="20"/>
          <w:szCs w:val="20"/>
          <w:lang w:val="en-AU"/>
        </w:rPr>
        <w:t xml:space="preserve"> </w:t>
      </w:r>
      <w:r>
        <w:rPr>
          <w:rFonts w:ascii="Century Gothic" w:hAnsi="Century Gothic"/>
          <w:sz w:val="20"/>
          <w:szCs w:val="20"/>
          <w:lang w:val="en-AU"/>
        </w:rPr>
        <w:t xml:space="preserve">real estate/broker </w:t>
      </w:r>
      <w:r w:rsidR="00677C55" w:rsidRPr="00C00EF9">
        <w:rPr>
          <w:rFonts w:ascii="Century Gothic" w:hAnsi="Century Gothic"/>
          <w:sz w:val="20"/>
          <w:szCs w:val="20"/>
          <w:lang w:val="en-AU"/>
        </w:rPr>
        <w:t>licenses</w:t>
      </w:r>
    </w:p>
    <w:p w:rsidR="00677C55" w:rsidRPr="00C00EF9" w:rsidRDefault="00677C55" w:rsidP="00667C1E">
      <w:pPr>
        <w:numPr>
          <w:ilvl w:val="0"/>
          <w:numId w:val="10"/>
        </w:numPr>
        <w:spacing w:after="0" w:line="240" w:lineRule="auto"/>
        <w:rPr>
          <w:rFonts w:ascii="Century Gothic" w:hAnsi="Century Gothic"/>
          <w:sz w:val="20"/>
          <w:szCs w:val="20"/>
          <w:lang w:val="en-AU"/>
        </w:rPr>
      </w:pPr>
      <w:r w:rsidRPr="00C00EF9">
        <w:rPr>
          <w:rFonts w:ascii="Century Gothic" w:hAnsi="Century Gothic"/>
          <w:sz w:val="20"/>
          <w:szCs w:val="20"/>
          <w:lang w:val="en-AU"/>
        </w:rPr>
        <w:t>Success-focussed remuneration model</w:t>
      </w:r>
    </w:p>
    <w:p w:rsidR="00677C55" w:rsidRPr="00C00EF9" w:rsidRDefault="00677C55" w:rsidP="00677C55">
      <w:pPr>
        <w:spacing w:after="0" w:line="240" w:lineRule="auto"/>
        <w:rPr>
          <w:rFonts w:ascii="Century Gothic" w:hAnsi="Century Gothic"/>
          <w:i/>
          <w:sz w:val="20"/>
          <w:szCs w:val="20"/>
          <w:lang w:val="en-AU"/>
        </w:rPr>
      </w:pPr>
    </w:p>
    <w:p w:rsidR="00677C55" w:rsidRPr="00C00EF9" w:rsidRDefault="00677C55" w:rsidP="00677C55">
      <w:pPr>
        <w:spacing w:after="0" w:line="240" w:lineRule="auto"/>
        <w:rPr>
          <w:rFonts w:ascii="Century Gothic" w:hAnsi="Century Gothic"/>
          <w:i/>
          <w:sz w:val="20"/>
          <w:szCs w:val="20"/>
          <w:lang w:val="en-AU"/>
        </w:rPr>
      </w:pPr>
      <w:r w:rsidRPr="00C00EF9">
        <w:rPr>
          <w:rFonts w:ascii="Century Gothic" w:hAnsi="Century Gothic"/>
          <w:i/>
          <w:sz w:val="20"/>
          <w:szCs w:val="20"/>
          <w:lang w:val="en-AU"/>
        </w:rPr>
        <w:t>Focused Service Offering:</w:t>
      </w:r>
    </w:p>
    <w:p w:rsidR="00677C55" w:rsidRPr="00C00EF9" w:rsidRDefault="00677C55" w:rsidP="00667C1E">
      <w:pPr>
        <w:numPr>
          <w:ilvl w:val="0"/>
          <w:numId w:val="11"/>
        </w:numPr>
        <w:spacing w:after="0" w:line="240" w:lineRule="auto"/>
        <w:rPr>
          <w:rFonts w:ascii="Century Gothic" w:hAnsi="Century Gothic"/>
          <w:sz w:val="20"/>
          <w:szCs w:val="20"/>
          <w:lang w:val="en-AU"/>
        </w:rPr>
      </w:pPr>
      <w:r w:rsidRPr="00C00EF9">
        <w:rPr>
          <w:rFonts w:ascii="Century Gothic" w:hAnsi="Century Gothic"/>
          <w:i/>
          <w:iCs/>
          <w:sz w:val="20"/>
          <w:szCs w:val="20"/>
          <w:lang w:val="en-AU"/>
        </w:rPr>
        <w:t>M&amp;A:</w:t>
      </w:r>
      <w:r w:rsidRPr="00C00EF9">
        <w:rPr>
          <w:rFonts w:ascii="Century Gothic" w:hAnsi="Century Gothic"/>
          <w:sz w:val="20"/>
          <w:szCs w:val="20"/>
          <w:lang w:val="en-AU"/>
        </w:rPr>
        <w:t xml:space="preserve"> share sales, asset sales, mergers and acquisitions, roll-ups </w:t>
      </w:r>
    </w:p>
    <w:p w:rsidR="00677C55" w:rsidRPr="00C00EF9" w:rsidRDefault="00677C55" w:rsidP="00667C1E">
      <w:pPr>
        <w:numPr>
          <w:ilvl w:val="0"/>
          <w:numId w:val="11"/>
        </w:numPr>
        <w:spacing w:after="0" w:line="240" w:lineRule="auto"/>
        <w:rPr>
          <w:rFonts w:ascii="Century Gothic" w:hAnsi="Century Gothic"/>
          <w:sz w:val="20"/>
          <w:szCs w:val="20"/>
          <w:lang w:val="en-AU"/>
        </w:rPr>
      </w:pPr>
      <w:r w:rsidRPr="00C00EF9">
        <w:rPr>
          <w:rFonts w:ascii="Century Gothic" w:hAnsi="Century Gothic"/>
          <w:sz w:val="20"/>
          <w:szCs w:val="20"/>
          <w:lang w:val="en-AU"/>
        </w:rPr>
        <w:t>Business Broking: business, asset and company sales</w:t>
      </w:r>
    </w:p>
    <w:p w:rsidR="00677C55" w:rsidRPr="00C00EF9" w:rsidRDefault="00677C55" w:rsidP="00667C1E">
      <w:pPr>
        <w:numPr>
          <w:ilvl w:val="0"/>
          <w:numId w:val="11"/>
        </w:numPr>
        <w:spacing w:after="0" w:line="240" w:lineRule="auto"/>
        <w:rPr>
          <w:rFonts w:ascii="Century Gothic" w:hAnsi="Century Gothic"/>
          <w:sz w:val="20"/>
          <w:szCs w:val="20"/>
          <w:lang w:val="en-AU"/>
        </w:rPr>
      </w:pPr>
      <w:r w:rsidRPr="00C00EF9">
        <w:rPr>
          <w:rFonts w:ascii="Century Gothic" w:hAnsi="Century Gothic"/>
          <w:i/>
          <w:iCs/>
          <w:sz w:val="20"/>
          <w:szCs w:val="20"/>
          <w:lang w:val="en-AU"/>
        </w:rPr>
        <w:t>Exit Preparation / Acquisition Assessment (Scancorp’s DRA Product)</w:t>
      </w:r>
    </w:p>
    <w:p w:rsidR="00677C55" w:rsidRPr="00C00EF9" w:rsidRDefault="00677C55" w:rsidP="00667C1E">
      <w:pPr>
        <w:numPr>
          <w:ilvl w:val="0"/>
          <w:numId w:val="11"/>
        </w:numPr>
        <w:spacing w:after="0" w:line="240" w:lineRule="auto"/>
        <w:rPr>
          <w:rFonts w:ascii="Century Gothic" w:hAnsi="Century Gothic"/>
          <w:sz w:val="20"/>
          <w:szCs w:val="20"/>
          <w:lang w:val="en-AU"/>
        </w:rPr>
      </w:pPr>
      <w:r w:rsidRPr="00C00EF9">
        <w:rPr>
          <w:rFonts w:ascii="Century Gothic" w:hAnsi="Century Gothic"/>
          <w:i/>
          <w:iCs/>
          <w:sz w:val="20"/>
          <w:szCs w:val="20"/>
          <w:lang w:val="en-AU"/>
        </w:rPr>
        <w:t>Current market value assessment (Scancorp’s MVA Product)</w:t>
      </w:r>
    </w:p>
    <w:p w:rsidR="00931D1B" w:rsidRPr="00C00EF9" w:rsidRDefault="00931D1B" w:rsidP="00667C1E">
      <w:pPr>
        <w:numPr>
          <w:ilvl w:val="0"/>
          <w:numId w:val="12"/>
        </w:numPr>
        <w:spacing w:after="0" w:line="240" w:lineRule="auto"/>
        <w:rPr>
          <w:rFonts w:ascii="Century Gothic" w:hAnsi="Century Gothic"/>
          <w:sz w:val="20"/>
          <w:szCs w:val="20"/>
          <w:lang w:val="en-AU"/>
        </w:rPr>
      </w:pPr>
      <w:r w:rsidRPr="00C00EF9">
        <w:rPr>
          <w:rFonts w:ascii="Century Gothic" w:hAnsi="Century Gothic"/>
          <w:i/>
          <w:iCs/>
          <w:sz w:val="20"/>
          <w:szCs w:val="20"/>
          <w:lang w:val="en-AU" w:bidi="ar-SA"/>
        </w:rPr>
        <w:t>Corporate advisory / transactional support</w:t>
      </w:r>
    </w:p>
    <w:p w:rsidR="00677C55" w:rsidRPr="00C00EF9" w:rsidRDefault="00677C55" w:rsidP="00677C55">
      <w:pPr>
        <w:spacing w:after="0" w:line="240" w:lineRule="auto"/>
        <w:rPr>
          <w:rFonts w:ascii="Century Gothic" w:hAnsi="Century Gothic"/>
          <w:sz w:val="20"/>
          <w:szCs w:val="20"/>
          <w:lang w:val="en-AU"/>
        </w:rPr>
      </w:pPr>
    </w:p>
    <w:p w:rsidR="00677C55" w:rsidRPr="00C00EF9" w:rsidRDefault="00677C55" w:rsidP="00677C55">
      <w:pPr>
        <w:spacing w:after="0" w:line="240" w:lineRule="auto"/>
        <w:jc w:val="center"/>
        <w:rPr>
          <w:rFonts w:ascii="Century Gothic" w:hAnsi="Century Gothic"/>
          <w:b/>
          <w:i/>
          <w:color w:val="1F497D" w:themeColor="text2"/>
          <w:sz w:val="20"/>
          <w:szCs w:val="20"/>
          <w:lang w:val="en-AU"/>
        </w:rPr>
      </w:pPr>
      <w:r w:rsidRPr="00C00EF9">
        <w:rPr>
          <w:rFonts w:ascii="Century Gothic" w:hAnsi="Century Gothic"/>
          <w:b/>
          <w:i/>
          <w:color w:val="1F497D" w:themeColor="text2"/>
          <w:sz w:val="20"/>
          <w:szCs w:val="20"/>
          <w:lang w:val="en-AU"/>
        </w:rPr>
        <w:t>Scancorp applies its tier-1 processes to assist businesses to achieve exceptional outcomes.</w:t>
      </w:r>
    </w:p>
    <w:p w:rsidR="00677C55" w:rsidRPr="00C00EF9" w:rsidRDefault="00677C55">
      <w:pPr>
        <w:spacing w:after="0" w:line="240" w:lineRule="auto"/>
        <w:rPr>
          <w:rFonts w:ascii="Century Gothic" w:hAnsi="Century Gothic"/>
          <w:sz w:val="20"/>
          <w:szCs w:val="20"/>
          <w:lang w:val="en-AU"/>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341"/>
        <w:gridCol w:w="5341"/>
      </w:tblGrid>
      <w:tr w:rsidR="00174897" w:rsidRPr="00C00EF9" w:rsidTr="0063702B">
        <w:tc>
          <w:tcPr>
            <w:tcW w:w="5341" w:type="dxa"/>
          </w:tcPr>
          <w:p w:rsidR="00174897" w:rsidRPr="00C00EF9" w:rsidRDefault="0063702B" w:rsidP="0063702B">
            <w:pPr>
              <w:spacing w:after="0" w:line="240" w:lineRule="auto"/>
              <w:jc w:val="center"/>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1672041" cy="2324100"/>
                  <wp:effectExtent l="19050" t="0" r="4359" b="0"/>
                  <wp:docPr id="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srcRect/>
                          <a:stretch>
                            <a:fillRect/>
                          </a:stretch>
                        </pic:blipFill>
                        <pic:spPr bwMode="auto">
                          <a:xfrm>
                            <a:off x="0" y="0"/>
                            <a:ext cx="1672041" cy="2324100"/>
                          </a:xfrm>
                          <a:prstGeom prst="rect">
                            <a:avLst/>
                          </a:prstGeom>
                          <a:noFill/>
                          <a:ln w="9525">
                            <a:noFill/>
                            <a:miter lim="800000"/>
                            <a:headEnd/>
                            <a:tailEnd/>
                          </a:ln>
                        </pic:spPr>
                      </pic:pic>
                    </a:graphicData>
                  </a:graphic>
                </wp:inline>
              </w:drawing>
            </w:r>
          </w:p>
          <w:p w:rsidR="0063702B" w:rsidRPr="00C00EF9" w:rsidRDefault="0063702B" w:rsidP="0063702B">
            <w:pPr>
              <w:spacing w:after="0" w:line="240" w:lineRule="auto"/>
              <w:jc w:val="center"/>
              <w:rPr>
                <w:rFonts w:ascii="Century Gothic" w:hAnsi="Century Gothic"/>
                <w:b/>
                <w:sz w:val="18"/>
                <w:szCs w:val="18"/>
                <w:lang w:val="en-AU"/>
              </w:rPr>
            </w:pPr>
            <w:r w:rsidRPr="00C00EF9">
              <w:rPr>
                <w:rFonts w:ascii="Century Gothic" w:hAnsi="Century Gothic"/>
                <w:b/>
                <w:sz w:val="18"/>
                <w:szCs w:val="18"/>
                <w:lang w:val="en-AU"/>
              </w:rPr>
              <w:t>Scancorp Divestment Readiness (DRA) Offering</w:t>
            </w:r>
          </w:p>
        </w:tc>
        <w:tc>
          <w:tcPr>
            <w:tcW w:w="5341" w:type="dxa"/>
          </w:tcPr>
          <w:p w:rsidR="00174897" w:rsidRPr="00C00EF9" w:rsidRDefault="0063702B" w:rsidP="0063702B">
            <w:pPr>
              <w:spacing w:after="0" w:line="240" w:lineRule="auto"/>
              <w:jc w:val="center"/>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1640109" cy="2324100"/>
                  <wp:effectExtent l="19050" t="0" r="0" b="0"/>
                  <wp:docPr id="61"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1641627" cy="2326250"/>
                          </a:xfrm>
                          <a:prstGeom prst="rect">
                            <a:avLst/>
                          </a:prstGeom>
                          <a:noFill/>
                          <a:ln w="9525">
                            <a:noFill/>
                            <a:miter lim="800000"/>
                            <a:headEnd/>
                            <a:tailEnd/>
                          </a:ln>
                        </pic:spPr>
                      </pic:pic>
                    </a:graphicData>
                  </a:graphic>
                </wp:inline>
              </w:drawing>
            </w:r>
          </w:p>
          <w:p w:rsidR="0063702B" w:rsidRPr="00C00EF9" w:rsidRDefault="0063702B" w:rsidP="0063702B">
            <w:pPr>
              <w:spacing w:after="0" w:line="240" w:lineRule="auto"/>
              <w:jc w:val="center"/>
              <w:rPr>
                <w:rFonts w:ascii="Century Gothic" w:hAnsi="Century Gothic"/>
                <w:sz w:val="20"/>
                <w:szCs w:val="20"/>
                <w:lang w:val="en-AU"/>
              </w:rPr>
            </w:pPr>
            <w:r w:rsidRPr="00C00EF9">
              <w:rPr>
                <w:rFonts w:ascii="Century Gothic" w:hAnsi="Century Gothic"/>
                <w:b/>
                <w:sz w:val="18"/>
                <w:szCs w:val="18"/>
                <w:lang w:val="en-AU"/>
              </w:rPr>
              <w:t>Scancorp’s unique M&amp;A Positioning</w:t>
            </w:r>
          </w:p>
        </w:tc>
      </w:tr>
    </w:tbl>
    <w:p w:rsidR="00F20180" w:rsidRPr="00C00EF9" w:rsidRDefault="00F20180">
      <w:pPr>
        <w:spacing w:after="0" w:line="240" w:lineRule="auto"/>
        <w:rPr>
          <w:lang w:val="en-AU"/>
        </w:rPr>
      </w:pPr>
      <w:r w:rsidRPr="00C00EF9">
        <w:rPr>
          <w:lang w:val="en-AU"/>
        </w:rPr>
        <w:br w:type="page"/>
      </w:r>
    </w:p>
    <w:p w:rsidR="00F20180" w:rsidRPr="00C00EF9" w:rsidRDefault="00F20180" w:rsidP="00F20180">
      <w:pPr>
        <w:spacing w:after="0" w:line="240" w:lineRule="auto"/>
        <w:rPr>
          <w:rFonts w:ascii="Century Gothic" w:hAnsi="Century Gothic"/>
          <w:b/>
          <w:color w:val="17365D" w:themeColor="text2" w:themeShade="BF"/>
          <w:sz w:val="4"/>
          <w:lang w:val="en-AU"/>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F243E" w:themeFill="text2" w:themeFillShade="80"/>
        <w:tblLook w:val="04A0"/>
      </w:tblPr>
      <w:tblGrid>
        <w:gridCol w:w="5341"/>
        <w:gridCol w:w="5341"/>
      </w:tblGrid>
      <w:tr w:rsidR="004766E1" w:rsidRPr="00C00EF9" w:rsidTr="003914C9">
        <w:trPr>
          <w:jc w:val="center"/>
        </w:trPr>
        <w:tc>
          <w:tcPr>
            <w:tcW w:w="5341" w:type="dxa"/>
            <w:shd w:val="clear" w:color="auto" w:fill="0F243E" w:themeFill="text2" w:themeFillShade="80"/>
          </w:tcPr>
          <w:p w:rsidR="004766E1" w:rsidRPr="00C00EF9" w:rsidRDefault="004766E1" w:rsidP="003914C9">
            <w:pPr>
              <w:spacing w:after="0" w:line="240" w:lineRule="auto"/>
              <w:rPr>
                <w:rFonts w:ascii="Century Gothic" w:hAnsi="Century Gothic"/>
                <w:b/>
                <w:sz w:val="28"/>
                <w:szCs w:val="28"/>
                <w:lang w:val="en-AU"/>
              </w:rPr>
            </w:pPr>
            <w:r w:rsidRPr="00C00EF9">
              <w:rPr>
                <w:rFonts w:ascii="Century Gothic" w:hAnsi="Century Gothic"/>
                <w:b/>
                <w:color w:val="FFFFFF" w:themeColor="background1"/>
                <w:sz w:val="28"/>
                <w:szCs w:val="28"/>
                <w:lang w:val="en-AU"/>
              </w:rPr>
              <w:t>Scancorp Case Studies: M&amp;A (Divestments, Mergers and Acquisitions)</w:t>
            </w:r>
          </w:p>
        </w:tc>
        <w:tc>
          <w:tcPr>
            <w:tcW w:w="5341" w:type="dxa"/>
            <w:shd w:val="clear" w:color="auto" w:fill="0F243E" w:themeFill="text2" w:themeFillShade="80"/>
          </w:tcPr>
          <w:p w:rsidR="004766E1" w:rsidRPr="00C00EF9" w:rsidRDefault="004766E1" w:rsidP="003914C9">
            <w:pPr>
              <w:spacing w:after="0" w:line="240" w:lineRule="auto"/>
              <w:jc w:val="right"/>
              <w:rPr>
                <w:rFonts w:ascii="Century Gothic" w:hAnsi="Century Gothic"/>
                <w:b/>
                <w:sz w:val="28"/>
                <w:szCs w:val="28"/>
                <w:lang w:val="en-AU"/>
              </w:rPr>
            </w:pPr>
          </w:p>
          <w:p w:rsidR="004766E1" w:rsidRPr="00C00EF9" w:rsidRDefault="004766E1" w:rsidP="003914C9">
            <w:pPr>
              <w:spacing w:after="0" w:line="240" w:lineRule="auto"/>
              <w:jc w:val="right"/>
              <w:rPr>
                <w:rFonts w:ascii="Century Gothic" w:hAnsi="Century Gothic"/>
                <w:b/>
                <w:sz w:val="28"/>
                <w:szCs w:val="28"/>
                <w:lang w:val="en-AU"/>
              </w:rPr>
            </w:pPr>
            <w:r w:rsidRPr="00C00EF9">
              <w:rPr>
                <w:rFonts w:ascii="Century Gothic" w:hAnsi="Century Gothic"/>
                <w:b/>
                <w:sz w:val="28"/>
                <w:szCs w:val="28"/>
                <w:lang w:val="en-AU"/>
              </w:rPr>
              <w:t>4</w:t>
            </w:r>
          </w:p>
          <w:p w:rsidR="004766E1" w:rsidRPr="00C00EF9" w:rsidRDefault="004766E1" w:rsidP="003914C9">
            <w:pPr>
              <w:spacing w:after="0" w:line="240" w:lineRule="auto"/>
              <w:jc w:val="right"/>
              <w:rPr>
                <w:rFonts w:ascii="Century Gothic" w:hAnsi="Century Gothic"/>
                <w:b/>
                <w:sz w:val="28"/>
                <w:szCs w:val="28"/>
                <w:lang w:val="en-AU"/>
              </w:rPr>
            </w:pPr>
          </w:p>
        </w:tc>
      </w:tr>
    </w:tbl>
    <w:p w:rsidR="004766E1" w:rsidRPr="00C00EF9" w:rsidRDefault="004766E1" w:rsidP="005A719D">
      <w:pPr>
        <w:spacing w:after="0" w:line="240" w:lineRule="auto"/>
        <w:rPr>
          <w:rFonts w:ascii="Century Gothic" w:hAnsi="Century Gothic"/>
          <w:b/>
          <w:sz w:val="20"/>
          <w:szCs w:val="20"/>
          <w:lang w:val="en-AU"/>
        </w:rPr>
      </w:pPr>
    </w:p>
    <w:p w:rsidR="0086566E" w:rsidRPr="00C00EF9" w:rsidRDefault="0086566E" w:rsidP="005A719D">
      <w:pPr>
        <w:spacing w:after="0" w:line="240" w:lineRule="auto"/>
        <w:rPr>
          <w:rFonts w:ascii="Century Gothic" w:hAnsi="Century Gothic"/>
          <w:b/>
          <w:sz w:val="20"/>
          <w:szCs w:val="20"/>
          <w:lang w:val="en-AU"/>
        </w:rPr>
      </w:pPr>
      <w:r w:rsidRPr="00C00EF9">
        <w:rPr>
          <w:rFonts w:ascii="Century Gothic" w:hAnsi="Century Gothic"/>
          <w:b/>
          <w:sz w:val="20"/>
          <w:szCs w:val="20"/>
          <w:lang w:val="en-AU"/>
        </w:rPr>
        <w:t>Case Studies:</w:t>
      </w:r>
    </w:p>
    <w:p w:rsidR="00D2393D" w:rsidRPr="00C00EF9" w:rsidRDefault="0086566E" w:rsidP="00E2431C">
      <w:pPr>
        <w:pStyle w:val="ListParagraph"/>
        <w:numPr>
          <w:ilvl w:val="0"/>
          <w:numId w:val="38"/>
        </w:numPr>
        <w:spacing w:after="0" w:line="240" w:lineRule="auto"/>
        <w:rPr>
          <w:rFonts w:ascii="Century Gothic" w:hAnsi="Century Gothic"/>
          <w:sz w:val="20"/>
          <w:szCs w:val="20"/>
        </w:rPr>
      </w:pPr>
      <w:r w:rsidRPr="00C00EF9">
        <w:rPr>
          <w:rFonts w:ascii="Century Gothic" w:hAnsi="Century Gothic"/>
          <w:sz w:val="20"/>
          <w:szCs w:val="20"/>
        </w:rPr>
        <w:t xml:space="preserve">Acquisition of </w:t>
      </w:r>
      <w:r w:rsidR="00E2431C" w:rsidRPr="00C00EF9">
        <w:rPr>
          <w:rFonts w:ascii="Century Gothic" w:hAnsi="Century Gothic"/>
          <w:sz w:val="20"/>
          <w:szCs w:val="20"/>
        </w:rPr>
        <w:t>a</w:t>
      </w:r>
      <w:r w:rsidRPr="00C00EF9">
        <w:rPr>
          <w:rFonts w:ascii="Century Gothic" w:hAnsi="Century Gothic"/>
          <w:sz w:val="20"/>
          <w:szCs w:val="20"/>
        </w:rPr>
        <w:t xml:space="preserve">ssets by an International </w:t>
      </w:r>
      <w:r w:rsidR="00E2431C" w:rsidRPr="00C00EF9">
        <w:rPr>
          <w:rFonts w:ascii="Century Gothic" w:hAnsi="Century Gothic"/>
          <w:sz w:val="20"/>
          <w:szCs w:val="20"/>
        </w:rPr>
        <w:t>t</w:t>
      </w:r>
      <w:r w:rsidRPr="00C00EF9">
        <w:rPr>
          <w:rFonts w:ascii="Century Gothic" w:hAnsi="Century Gothic"/>
          <w:sz w:val="20"/>
          <w:szCs w:val="20"/>
        </w:rPr>
        <w:t xml:space="preserve">rade </w:t>
      </w:r>
      <w:r w:rsidR="00E2431C" w:rsidRPr="00C00EF9">
        <w:rPr>
          <w:rFonts w:ascii="Century Gothic" w:hAnsi="Century Gothic"/>
          <w:sz w:val="20"/>
          <w:szCs w:val="20"/>
        </w:rPr>
        <w:t>b</w:t>
      </w:r>
      <w:r w:rsidRPr="00C00EF9">
        <w:rPr>
          <w:rFonts w:ascii="Century Gothic" w:hAnsi="Century Gothic"/>
          <w:sz w:val="20"/>
          <w:szCs w:val="20"/>
        </w:rPr>
        <w:t>uyer</w:t>
      </w:r>
    </w:p>
    <w:p w:rsidR="00D2393D" w:rsidRPr="00C00EF9" w:rsidRDefault="0086566E" w:rsidP="00E2431C">
      <w:pPr>
        <w:pStyle w:val="ListParagraph"/>
        <w:numPr>
          <w:ilvl w:val="0"/>
          <w:numId w:val="38"/>
        </w:numPr>
        <w:spacing w:after="0" w:line="240" w:lineRule="auto"/>
        <w:rPr>
          <w:rFonts w:ascii="Century Gothic" w:hAnsi="Century Gothic"/>
          <w:sz w:val="20"/>
          <w:szCs w:val="20"/>
        </w:rPr>
      </w:pPr>
      <w:r w:rsidRPr="00C00EF9">
        <w:rPr>
          <w:rFonts w:ascii="Century Gothic" w:hAnsi="Century Gothic"/>
          <w:sz w:val="20"/>
          <w:szCs w:val="20"/>
        </w:rPr>
        <w:t xml:space="preserve">Acquisition by a </w:t>
      </w:r>
      <w:r w:rsidR="00FA64BB">
        <w:rPr>
          <w:rFonts w:ascii="Century Gothic" w:hAnsi="Century Gothic"/>
          <w:sz w:val="20"/>
          <w:szCs w:val="20"/>
        </w:rPr>
        <w:t>p</w:t>
      </w:r>
      <w:r w:rsidRPr="00C00EF9">
        <w:rPr>
          <w:rFonts w:ascii="Century Gothic" w:hAnsi="Century Gothic"/>
          <w:sz w:val="20"/>
          <w:szCs w:val="20"/>
        </w:rPr>
        <w:t xml:space="preserve">rivate </w:t>
      </w:r>
      <w:r w:rsidR="00FA64BB">
        <w:rPr>
          <w:rFonts w:ascii="Century Gothic" w:hAnsi="Century Gothic"/>
          <w:sz w:val="20"/>
          <w:szCs w:val="20"/>
        </w:rPr>
        <w:t>e</w:t>
      </w:r>
      <w:r w:rsidRPr="00C00EF9">
        <w:rPr>
          <w:rFonts w:ascii="Century Gothic" w:hAnsi="Century Gothic"/>
          <w:sz w:val="20"/>
          <w:szCs w:val="20"/>
        </w:rPr>
        <w:t xml:space="preserve">quity </w:t>
      </w:r>
      <w:r w:rsidR="00E2431C" w:rsidRPr="00C00EF9">
        <w:rPr>
          <w:rFonts w:ascii="Century Gothic" w:hAnsi="Century Gothic"/>
          <w:sz w:val="20"/>
          <w:szCs w:val="20"/>
        </w:rPr>
        <w:t>r</w:t>
      </w:r>
      <w:r w:rsidRPr="00C00EF9">
        <w:rPr>
          <w:rFonts w:ascii="Century Gothic" w:hAnsi="Century Gothic"/>
          <w:sz w:val="20"/>
          <w:szCs w:val="20"/>
        </w:rPr>
        <w:t>oll-up</w:t>
      </w:r>
    </w:p>
    <w:p w:rsidR="00D2393D" w:rsidRPr="00C00EF9" w:rsidRDefault="0086566E" w:rsidP="00E2431C">
      <w:pPr>
        <w:pStyle w:val="ListParagraph"/>
        <w:numPr>
          <w:ilvl w:val="0"/>
          <w:numId w:val="38"/>
        </w:numPr>
        <w:spacing w:after="0" w:line="240" w:lineRule="auto"/>
        <w:rPr>
          <w:rFonts w:ascii="Century Gothic" w:hAnsi="Century Gothic"/>
          <w:sz w:val="20"/>
          <w:szCs w:val="20"/>
        </w:rPr>
      </w:pPr>
      <w:r w:rsidRPr="00C00EF9">
        <w:rPr>
          <w:rFonts w:ascii="Century Gothic" w:hAnsi="Century Gothic"/>
          <w:sz w:val="20"/>
          <w:szCs w:val="20"/>
        </w:rPr>
        <w:t xml:space="preserve">Staged </w:t>
      </w:r>
      <w:r w:rsidR="00E2431C" w:rsidRPr="00C00EF9">
        <w:rPr>
          <w:rFonts w:ascii="Century Gothic" w:hAnsi="Century Gothic"/>
          <w:sz w:val="20"/>
          <w:szCs w:val="20"/>
        </w:rPr>
        <w:t>m</w:t>
      </w:r>
      <w:r w:rsidRPr="00C00EF9">
        <w:rPr>
          <w:rFonts w:ascii="Century Gothic" w:hAnsi="Century Gothic"/>
          <w:sz w:val="20"/>
          <w:szCs w:val="20"/>
        </w:rPr>
        <w:t xml:space="preserve">erger and </w:t>
      </w:r>
      <w:r w:rsidR="00E2431C" w:rsidRPr="00C00EF9">
        <w:rPr>
          <w:rFonts w:ascii="Century Gothic" w:hAnsi="Century Gothic"/>
          <w:sz w:val="20"/>
          <w:szCs w:val="20"/>
        </w:rPr>
        <w:t>a</w:t>
      </w:r>
      <w:r w:rsidRPr="00C00EF9">
        <w:rPr>
          <w:rFonts w:ascii="Century Gothic" w:hAnsi="Century Gothic"/>
          <w:sz w:val="20"/>
          <w:szCs w:val="20"/>
        </w:rPr>
        <w:t>cquisition</w:t>
      </w:r>
    </w:p>
    <w:p w:rsidR="008E2A55" w:rsidRPr="00C00EF9" w:rsidRDefault="008E2A55" w:rsidP="008E2A55">
      <w:pPr>
        <w:spacing w:after="0" w:line="240" w:lineRule="auto"/>
        <w:rPr>
          <w:rFonts w:ascii="Century Gothic" w:hAnsi="Century Gothic"/>
          <w:sz w:val="20"/>
          <w:szCs w:val="20"/>
          <w:lang w:val="en-AU"/>
        </w:rPr>
      </w:pPr>
    </w:p>
    <w:tbl>
      <w:tblPr>
        <w:tblStyle w:val="TableGrid"/>
        <w:tblW w:w="0" w:type="auto"/>
        <w:tblLook w:val="04A0"/>
      </w:tblPr>
      <w:tblGrid>
        <w:gridCol w:w="10682"/>
      </w:tblGrid>
      <w:tr w:rsidR="008E2A55" w:rsidRPr="00C00EF9" w:rsidTr="003914C9">
        <w:tc>
          <w:tcPr>
            <w:tcW w:w="10682"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50"/>
              <w:gridCol w:w="2796"/>
              <w:gridCol w:w="2538"/>
              <w:gridCol w:w="2582"/>
            </w:tblGrid>
            <w:tr w:rsidR="008E2A55" w:rsidRPr="00C00EF9" w:rsidTr="003914C9">
              <w:tc>
                <w:tcPr>
                  <w:tcW w:w="10466" w:type="dxa"/>
                  <w:gridSpan w:val="4"/>
                </w:tcPr>
                <w:p w:rsidR="008E2A55" w:rsidRPr="00C00EF9" w:rsidRDefault="008E2A55" w:rsidP="003914C9">
                  <w:pPr>
                    <w:spacing w:after="120" w:line="240" w:lineRule="auto"/>
                    <w:rPr>
                      <w:rFonts w:ascii="Century Gothic" w:hAnsi="Century Gothic"/>
                      <w:color w:val="0F243E" w:themeColor="text2" w:themeShade="80"/>
                      <w:sz w:val="24"/>
                      <w:szCs w:val="24"/>
                      <w:lang w:val="en-AU" w:eastAsia="en-AU" w:bidi="ar-SA"/>
                    </w:rPr>
                  </w:pPr>
                  <w:r w:rsidRPr="00C00EF9">
                    <w:rPr>
                      <w:rFonts w:ascii="Century Gothic" w:hAnsi="Century Gothic"/>
                      <w:b/>
                      <w:color w:val="0F243E" w:themeColor="text2" w:themeShade="80"/>
                      <w:sz w:val="24"/>
                      <w:szCs w:val="24"/>
                      <w:lang w:val="en-AU" w:eastAsia="en-AU" w:bidi="ar-SA"/>
                    </w:rPr>
                    <w:t>Scancorp Team Member Profile</w:t>
                  </w:r>
                </w:p>
              </w:tc>
            </w:tr>
            <w:tr w:rsidR="008E2A55" w:rsidRPr="00C00EF9" w:rsidTr="003914C9">
              <w:tc>
                <w:tcPr>
                  <w:tcW w:w="2550" w:type="dxa"/>
                </w:tcPr>
                <w:p w:rsidR="008E2A55" w:rsidRPr="00C00EF9" w:rsidRDefault="008E2A55" w:rsidP="003914C9">
                  <w:pPr>
                    <w:spacing w:after="120" w:line="240" w:lineRule="auto"/>
                    <w:jc w:val="both"/>
                    <w:rPr>
                      <w:rFonts w:ascii="Century Gothic" w:hAnsi="Century Gothic"/>
                      <w:b/>
                      <w:sz w:val="20"/>
                      <w:szCs w:val="20"/>
                      <w:lang w:val="en-AU" w:eastAsia="en-AU" w:bidi="ar-SA"/>
                    </w:rPr>
                  </w:pPr>
                </w:p>
              </w:tc>
              <w:tc>
                <w:tcPr>
                  <w:tcW w:w="2796" w:type="dxa"/>
                </w:tcPr>
                <w:p w:rsidR="008E2A55" w:rsidRPr="00C00EF9" w:rsidRDefault="008E2A55" w:rsidP="003914C9">
                  <w:pPr>
                    <w:spacing w:after="120" w:line="240" w:lineRule="auto"/>
                    <w:jc w:val="center"/>
                    <w:rPr>
                      <w:rFonts w:ascii="Century Gothic" w:hAnsi="Century Gothic"/>
                      <w:noProof/>
                      <w:sz w:val="20"/>
                      <w:szCs w:val="20"/>
                      <w:lang w:val="en-AU" w:eastAsia="en-AU" w:bidi="ar-SA"/>
                    </w:rPr>
                  </w:pPr>
                </w:p>
              </w:tc>
              <w:tc>
                <w:tcPr>
                  <w:tcW w:w="2538" w:type="dxa"/>
                </w:tcPr>
                <w:p w:rsidR="008E2A55" w:rsidRPr="00C00EF9" w:rsidRDefault="008E2A55" w:rsidP="003914C9">
                  <w:pPr>
                    <w:spacing w:after="120" w:line="240" w:lineRule="auto"/>
                    <w:rPr>
                      <w:rFonts w:ascii="Century Gothic" w:hAnsi="Century Gothic"/>
                      <w:sz w:val="20"/>
                      <w:szCs w:val="20"/>
                      <w:lang w:val="en-AU" w:eastAsia="en-AU" w:bidi="ar-SA"/>
                    </w:rPr>
                  </w:pPr>
                </w:p>
              </w:tc>
              <w:tc>
                <w:tcPr>
                  <w:tcW w:w="2582" w:type="dxa"/>
                </w:tcPr>
                <w:p w:rsidR="008E2A55" w:rsidRPr="00C00EF9" w:rsidRDefault="008E2A55" w:rsidP="003914C9">
                  <w:pPr>
                    <w:spacing w:after="120" w:line="240" w:lineRule="auto"/>
                    <w:rPr>
                      <w:rFonts w:ascii="Century Gothic" w:hAnsi="Century Gothic"/>
                      <w:sz w:val="20"/>
                      <w:szCs w:val="20"/>
                      <w:lang w:val="en-AU" w:eastAsia="en-AU" w:bidi="ar-SA"/>
                    </w:rPr>
                  </w:pPr>
                </w:p>
              </w:tc>
            </w:tr>
            <w:tr w:rsidR="008E2A55" w:rsidRPr="00C00EF9" w:rsidTr="003914C9">
              <w:tc>
                <w:tcPr>
                  <w:tcW w:w="2550" w:type="dxa"/>
                </w:tcPr>
                <w:p w:rsidR="008E2A55" w:rsidRPr="00C00EF9" w:rsidRDefault="008E2A55" w:rsidP="003914C9">
                  <w:pPr>
                    <w:spacing w:after="120" w:line="240" w:lineRule="auto"/>
                    <w:jc w:val="both"/>
                    <w:rPr>
                      <w:rFonts w:ascii="Century Gothic" w:hAnsi="Century Gothic"/>
                      <w:b/>
                      <w:sz w:val="18"/>
                      <w:szCs w:val="18"/>
                      <w:lang w:val="en-AU" w:eastAsia="en-AU" w:bidi="ar-SA"/>
                    </w:rPr>
                  </w:pPr>
                  <w:r w:rsidRPr="00C00EF9">
                    <w:rPr>
                      <w:rFonts w:ascii="Century Gothic" w:hAnsi="Century Gothic"/>
                      <w:b/>
                      <w:sz w:val="18"/>
                      <w:szCs w:val="18"/>
                      <w:lang w:val="en-AU" w:eastAsia="en-AU" w:bidi="ar-SA"/>
                    </w:rPr>
                    <w:t>Ian Knight</w:t>
                  </w:r>
                </w:p>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Scancorp Victoria </w:t>
                  </w:r>
                </w:p>
              </w:tc>
              <w:tc>
                <w:tcPr>
                  <w:tcW w:w="2796" w:type="dxa"/>
                </w:tcPr>
                <w:p w:rsidR="008E2A55" w:rsidRPr="00C00EF9" w:rsidRDefault="008E2A55" w:rsidP="003914C9">
                  <w:pPr>
                    <w:spacing w:after="120" w:line="240" w:lineRule="auto"/>
                    <w:jc w:val="center"/>
                    <w:rPr>
                      <w:rFonts w:ascii="Century Gothic" w:hAnsi="Century Gothic"/>
                      <w:sz w:val="18"/>
                      <w:szCs w:val="18"/>
                      <w:lang w:val="en-AU" w:eastAsia="en-AU" w:bidi="ar-SA"/>
                    </w:rPr>
                  </w:pPr>
                  <w:r w:rsidRPr="00C00EF9">
                    <w:rPr>
                      <w:rFonts w:ascii="Century Gothic" w:hAnsi="Century Gothic"/>
                      <w:noProof/>
                      <w:sz w:val="18"/>
                      <w:szCs w:val="18"/>
                      <w:lang w:val="en-AU" w:eastAsia="en-AU" w:bidi="ar-SA"/>
                    </w:rPr>
                    <w:drawing>
                      <wp:inline distT="0" distB="0" distL="0" distR="0">
                        <wp:extent cx="1285875" cy="1032230"/>
                        <wp:effectExtent l="19050" t="0" r="9525" b="0"/>
                        <wp:docPr id="56" name="Picture 9" descr="Ian Knight - photo_edit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an Knight - photo_edited.jpg"/>
                                <pic:cNvPicPr/>
                              </pic:nvPicPr>
                              <pic:blipFill>
                                <a:blip r:embed="rId17" cstate="print"/>
                                <a:srcRect b="35931"/>
                                <a:stretch>
                                  <a:fillRect/>
                                </a:stretch>
                              </pic:blipFill>
                              <pic:spPr>
                                <a:xfrm>
                                  <a:off x="0" y="0"/>
                                  <a:ext cx="1293988" cy="1038743"/>
                                </a:xfrm>
                                <a:prstGeom prst="rect">
                                  <a:avLst/>
                                </a:prstGeom>
                              </pic:spPr>
                            </pic:pic>
                          </a:graphicData>
                        </a:graphic>
                      </wp:inline>
                    </w:drawing>
                  </w:r>
                </w:p>
              </w:tc>
              <w:tc>
                <w:tcPr>
                  <w:tcW w:w="2538" w:type="dxa"/>
                </w:tcPr>
                <w:p w:rsidR="008E2A55" w:rsidRPr="00C00EF9" w:rsidRDefault="002B2972" w:rsidP="003914C9">
                  <w:pPr>
                    <w:spacing w:after="120" w:line="240" w:lineRule="auto"/>
                    <w:rPr>
                      <w:rFonts w:ascii="Century Gothic" w:hAnsi="Century Gothic"/>
                      <w:sz w:val="18"/>
                      <w:szCs w:val="18"/>
                      <w:lang w:val="en-AU" w:eastAsia="en-AU" w:bidi="ar-SA"/>
                    </w:rPr>
                  </w:pPr>
                  <w:r w:rsidRPr="00C00EF9">
                    <w:rPr>
                      <w:rFonts w:ascii="Century Gothic" w:hAnsi="Century Gothic"/>
                      <w:sz w:val="18"/>
                      <w:szCs w:val="18"/>
                      <w:lang w:val="en-AU" w:eastAsia="en-AU" w:bidi="ar-SA"/>
                    </w:rPr>
                    <w:t>BBus, CPA, FACA, MAICD, AFAIM</w:t>
                  </w:r>
                </w:p>
              </w:tc>
              <w:tc>
                <w:tcPr>
                  <w:tcW w:w="2582" w:type="dxa"/>
                </w:tcPr>
                <w:p w:rsidR="008E2A55" w:rsidRPr="00C00EF9" w:rsidRDefault="002B2972" w:rsidP="003914C9">
                  <w:pPr>
                    <w:spacing w:after="120" w:line="240" w:lineRule="auto"/>
                    <w:rPr>
                      <w:rFonts w:ascii="Century Gothic" w:hAnsi="Century Gothic"/>
                      <w:sz w:val="18"/>
                      <w:szCs w:val="18"/>
                      <w:lang w:val="en-AU" w:eastAsia="en-AU" w:bidi="ar-SA"/>
                    </w:rPr>
                  </w:pPr>
                  <w:r w:rsidRPr="00C00EF9">
                    <w:rPr>
                      <w:rFonts w:ascii="Century Gothic" w:hAnsi="Century Gothic"/>
                      <w:sz w:val="18"/>
                      <w:szCs w:val="18"/>
                      <w:lang w:val="en-AU" w:eastAsia="en-AU" w:bidi="ar-SA"/>
                    </w:rPr>
                    <w:t>35 years M&amp;A and corporate finance experience</w:t>
                  </w:r>
                </w:p>
              </w:tc>
            </w:tr>
            <w:tr w:rsidR="008E2A55" w:rsidRPr="00C00EF9" w:rsidTr="003914C9">
              <w:tc>
                <w:tcPr>
                  <w:tcW w:w="10466" w:type="dxa"/>
                  <w:gridSpan w:val="4"/>
                </w:tcPr>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Ian started his professional career in 1972 as an auditor with a precedent firm of Deloitte's. Moving into industry in 1975 he worked as a financial accountant </w:t>
                  </w:r>
                  <w:r w:rsidR="00B5248F" w:rsidRPr="00C00EF9">
                    <w:rPr>
                      <w:rFonts w:ascii="Century Gothic" w:hAnsi="Century Gothic"/>
                      <w:sz w:val="18"/>
                      <w:szCs w:val="18"/>
                      <w:lang w:val="en-AU" w:eastAsia="en-AU" w:bidi="ar-SA"/>
                    </w:rPr>
                    <w:t xml:space="preserve">then </w:t>
                  </w:r>
                  <w:r w:rsidRPr="00C00EF9">
                    <w:rPr>
                      <w:rFonts w:ascii="Century Gothic" w:hAnsi="Century Gothic"/>
                      <w:sz w:val="18"/>
                      <w:szCs w:val="18"/>
                      <w:lang w:val="en-AU" w:eastAsia="en-AU" w:bidi="ar-SA"/>
                    </w:rPr>
                    <w:t xml:space="preserve">as the surety underwriter for </w:t>
                  </w:r>
                  <w:r w:rsidR="003903E1" w:rsidRPr="00C00EF9">
                    <w:rPr>
                      <w:rFonts w:ascii="Century Gothic" w:hAnsi="Century Gothic"/>
                      <w:sz w:val="18"/>
                      <w:szCs w:val="18"/>
                      <w:lang w:val="en-AU" w:eastAsia="en-AU" w:bidi="ar-SA"/>
                    </w:rPr>
                    <w:t xml:space="preserve">AIG </w:t>
                  </w:r>
                  <w:r w:rsidRPr="00C00EF9">
                    <w:rPr>
                      <w:rFonts w:ascii="Century Gothic" w:hAnsi="Century Gothic"/>
                      <w:sz w:val="18"/>
                      <w:szCs w:val="18"/>
                      <w:lang w:val="en-AU" w:eastAsia="en-AU" w:bidi="ar-SA"/>
                    </w:rPr>
                    <w:t>Victoria.</w:t>
                  </w:r>
                  <w:r w:rsidR="003903E1" w:rsidRPr="00C00EF9">
                    <w:rPr>
                      <w:rFonts w:ascii="Century Gothic" w:hAnsi="Century Gothic"/>
                      <w:sz w:val="18"/>
                      <w:szCs w:val="18"/>
                      <w:lang w:val="en-AU" w:eastAsia="en-AU" w:bidi="ar-SA"/>
                    </w:rPr>
                    <w:t xml:space="preserve"> </w:t>
                  </w:r>
                  <w:r w:rsidRPr="00C00EF9">
                    <w:rPr>
                      <w:rFonts w:ascii="Century Gothic" w:hAnsi="Century Gothic"/>
                      <w:sz w:val="18"/>
                      <w:szCs w:val="18"/>
                      <w:lang w:val="en-AU" w:eastAsia="en-AU" w:bidi="ar-SA"/>
                    </w:rPr>
                    <w:t xml:space="preserve">In 1978 Ian joined Citibank </w:t>
                  </w:r>
                  <w:r w:rsidR="006552E2" w:rsidRPr="00C00EF9">
                    <w:rPr>
                      <w:rFonts w:ascii="Century Gothic" w:hAnsi="Century Gothic"/>
                      <w:sz w:val="18"/>
                      <w:szCs w:val="18"/>
                      <w:lang w:val="en-AU" w:eastAsia="en-AU" w:bidi="ar-SA"/>
                    </w:rPr>
                    <w:t>and became</w:t>
                  </w:r>
                  <w:r w:rsidRPr="00C00EF9">
                    <w:rPr>
                      <w:rFonts w:ascii="Century Gothic" w:hAnsi="Century Gothic"/>
                      <w:sz w:val="18"/>
                      <w:szCs w:val="18"/>
                      <w:lang w:val="en-AU" w:eastAsia="en-AU" w:bidi="ar-SA"/>
                    </w:rPr>
                    <w:t xml:space="preserve"> Regional Head of Credit for WA, SA &amp; NT. From 1982 to 1989 he was involved in a number of businesses with partners in the financial broking, wealth management, superannuation administration, property, business broking and corporate finance areas, culminating with the </w:t>
                  </w:r>
                  <w:r w:rsidR="003914C9">
                    <w:rPr>
                      <w:rFonts w:ascii="Century Gothic" w:hAnsi="Century Gothic"/>
                      <w:sz w:val="18"/>
                      <w:szCs w:val="18"/>
                      <w:lang w:val="en-AU" w:eastAsia="en-AU" w:bidi="ar-SA"/>
                    </w:rPr>
                    <w:t xml:space="preserve">ASX </w:t>
                  </w:r>
                  <w:r w:rsidRPr="00C00EF9">
                    <w:rPr>
                      <w:rFonts w:ascii="Century Gothic" w:hAnsi="Century Gothic"/>
                      <w:sz w:val="18"/>
                      <w:szCs w:val="18"/>
                      <w:lang w:val="en-AU" w:eastAsia="en-AU" w:bidi="ar-SA"/>
                    </w:rPr>
                    <w:t>listing of the business, Charthill Limited where Ian held the position of Managing Director/CEO.</w:t>
                  </w:r>
                </w:p>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After the takeover of Charthill, Ian </w:t>
                  </w:r>
                  <w:r w:rsidR="003903E1" w:rsidRPr="00C00EF9">
                    <w:rPr>
                      <w:rFonts w:ascii="Century Gothic" w:hAnsi="Century Gothic"/>
                      <w:sz w:val="18"/>
                      <w:szCs w:val="18"/>
                      <w:lang w:val="en-AU" w:eastAsia="en-AU" w:bidi="ar-SA"/>
                    </w:rPr>
                    <w:t>joined</w:t>
                  </w:r>
                  <w:r w:rsidRPr="00C00EF9">
                    <w:rPr>
                      <w:rFonts w:ascii="Century Gothic" w:hAnsi="Century Gothic"/>
                      <w:sz w:val="18"/>
                      <w:szCs w:val="18"/>
                      <w:lang w:val="en-AU" w:eastAsia="en-AU" w:bidi="ar-SA"/>
                    </w:rPr>
                    <w:t xml:space="preserve"> KPMG where he became a Partner in their Corporate Finance division</w:t>
                  </w:r>
                  <w:r w:rsidR="003903E1" w:rsidRPr="00C00EF9">
                    <w:rPr>
                      <w:rFonts w:ascii="Century Gothic" w:hAnsi="Century Gothic"/>
                      <w:sz w:val="18"/>
                      <w:szCs w:val="18"/>
                      <w:lang w:val="en-AU" w:eastAsia="en-AU" w:bidi="ar-SA"/>
                    </w:rPr>
                    <w:t xml:space="preserve"> then </w:t>
                  </w:r>
                  <w:r w:rsidRPr="00C00EF9">
                    <w:rPr>
                      <w:rFonts w:ascii="Century Gothic" w:hAnsi="Century Gothic"/>
                      <w:sz w:val="18"/>
                      <w:szCs w:val="18"/>
                      <w:lang w:val="en-AU" w:eastAsia="en-AU" w:bidi="ar-SA"/>
                    </w:rPr>
                    <w:t>National Head of Mergers &amp; Acquisitions and established offices in each state. In 2002 Ian established the Private Equity Division becoming Head of Private Equity (Corporate Finance) and held this role until his retirement in 2012. During his time at KPMG Ian was lead advisor on over 150 transactions across 30+ industries with a combined value of over $5bn.</w:t>
                  </w:r>
                </w:p>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Ian is an experienced executive director, CEO and chair with over 25 years board level experience. He has sat on the board or committees of over 15 separate organisations spanning: listed; private; not for profit; and government (State &amp; Federal) sectors. He has managed listed and private companies and divisions.</w:t>
                  </w:r>
                </w:p>
              </w:tc>
            </w:tr>
          </w:tbl>
          <w:p w:rsidR="008E2A55" w:rsidRPr="00C00EF9" w:rsidRDefault="008E2A55" w:rsidP="003914C9">
            <w:pPr>
              <w:spacing w:after="0" w:line="240" w:lineRule="auto"/>
              <w:rPr>
                <w:rFonts w:ascii="Century Gothic" w:hAnsi="Century Gothic"/>
                <w:b/>
                <w:sz w:val="20"/>
                <w:szCs w:val="20"/>
                <w:lang w:val="en-AU"/>
              </w:rPr>
            </w:pPr>
          </w:p>
        </w:tc>
      </w:tr>
    </w:tbl>
    <w:p w:rsidR="0086566E" w:rsidRPr="00C00EF9" w:rsidRDefault="0086566E" w:rsidP="005A719D">
      <w:pPr>
        <w:spacing w:after="0" w:line="240" w:lineRule="auto"/>
        <w:rPr>
          <w:rFonts w:ascii="Century Gothic" w:hAnsi="Century Gothic"/>
          <w:b/>
          <w:sz w:val="20"/>
          <w:szCs w:val="20"/>
          <w:lang w:val="en-AU"/>
        </w:rPr>
      </w:pPr>
    </w:p>
    <w:tbl>
      <w:tblPr>
        <w:tblStyle w:val="TableGrid"/>
        <w:tblW w:w="0" w:type="auto"/>
        <w:shd w:val="clear" w:color="auto" w:fill="DBE5F1" w:themeFill="accent1" w:themeFillTint="33"/>
        <w:tblLook w:val="04A0"/>
      </w:tblPr>
      <w:tblGrid>
        <w:gridCol w:w="10682"/>
      </w:tblGrid>
      <w:tr w:rsidR="00AE42FF" w:rsidRPr="00C00EF9" w:rsidTr="00AE42FF">
        <w:tc>
          <w:tcPr>
            <w:tcW w:w="10682" w:type="dxa"/>
            <w:shd w:val="clear" w:color="auto" w:fill="DBE5F1" w:themeFill="accent1" w:themeFillTint="33"/>
          </w:tcPr>
          <w:p w:rsidR="004677C2" w:rsidRPr="00C00EF9" w:rsidRDefault="004677C2" w:rsidP="004677C2">
            <w:pPr>
              <w:spacing w:after="0" w:line="240" w:lineRule="auto"/>
              <w:rPr>
                <w:rFonts w:ascii="Century Gothic" w:hAnsi="Century Gothic"/>
                <w:sz w:val="20"/>
                <w:szCs w:val="20"/>
                <w:lang w:val="en-AU"/>
              </w:rPr>
            </w:pPr>
            <w:r w:rsidRPr="00C00EF9">
              <w:rPr>
                <w:rFonts w:ascii="Century Gothic" w:hAnsi="Century Gothic"/>
                <w:b/>
                <w:sz w:val="20"/>
                <w:szCs w:val="20"/>
                <w:lang w:val="en-AU"/>
              </w:rPr>
              <w:t>Scancorp’s Acquisition Methodology:</w:t>
            </w:r>
          </w:p>
          <w:p w:rsidR="004677C2" w:rsidRPr="00C00EF9" w:rsidRDefault="004677C2" w:rsidP="004677C2">
            <w:pPr>
              <w:spacing w:after="0" w:line="240" w:lineRule="auto"/>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6391275" cy="1842140"/>
                  <wp:effectExtent l="19050" t="0" r="9525" b="0"/>
                  <wp:docPr id="4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a:stretch>
                            <a:fillRect/>
                          </a:stretch>
                        </pic:blipFill>
                        <pic:spPr bwMode="auto">
                          <a:xfrm>
                            <a:off x="0" y="0"/>
                            <a:ext cx="6391275" cy="1842140"/>
                          </a:xfrm>
                          <a:prstGeom prst="rect">
                            <a:avLst/>
                          </a:prstGeom>
                          <a:noFill/>
                          <a:ln w="9525">
                            <a:noFill/>
                            <a:miter lim="800000"/>
                            <a:headEnd/>
                            <a:tailEnd/>
                          </a:ln>
                        </pic:spPr>
                      </pic:pic>
                    </a:graphicData>
                  </a:graphic>
                </wp:inline>
              </w:drawing>
            </w:r>
          </w:p>
          <w:p w:rsidR="00AE42FF" w:rsidRPr="00C00EF9" w:rsidRDefault="004677C2" w:rsidP="004677C2">
            <w:pPr>
              <w:spacing w:after="0" w:line="240" w:lineRule="auto"/>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6638925" cy="1644010"/>
                  <wp:effectExtent l="0" t="0" r="0" b="0"/>
                  <wp:docPr id="4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srcRect/>
                          <a:stretch>
                            <a:fillRect/>
                          </a:stretch>
                        </pic:blipFill>
                        <pic:spPr bwMode="auto">
                          <a:xfrm>
                            <a:off x="0" y="0"/>
                            <a:ext cx="6638925" cy="1644010"/>
                          </a:xfrm>
                          <a:prstGeom prst="rect">
                            <a:avLst/>
                          </a:prstGeom>
                          <a:noFill/>
                          <a:ln w="9525">
                            <a:noFill/>
                            <a:miter lim="800000"/>
                            <a:headEnd/>
                            <a:tailEnd/>
                          </a:ln>
                        </pic:spPr>
                      </pic:pic>
                    </a:graphicData>
                  </a:graphic>
                </wp:inline>
              </w:drawing>
            </w:r>
          </w:p>
          <w:p w:rsidR="00AE42FF" w:rsidRPr="00C00EF9" w:rsidRDefault="00AE42FF" w:rsidP="00F52BB5">
            <w:pPr>
              <w:spacing w:after="0" w:line="240" w:lineRule="auto"/>
              <w:rPr>
                <w:rFonts w:ascii="Century Gothic" w:hAnsi="Century Gothic"/>
                <w:b/>
                <w:sz w:val="20"/>
                <w:szCs w:val="20"/>
                <w:lang w:val="en-AU"/>
              </w:rPr>
            </w:pPr>
            <w:r w:rsidRPr="00C00EF9">
              <w:rPr>
                <w:rFonts w:ascii="Century Gothic" w:hAnsi="Century Gothic"/>
                <w:b/>
                <w:sz w:val="18"/>
                <w:szCs w:val="18"/>
                <w:lang w:val="en-AU"/>
              </w:rPr>
              <w:t xml:space="preserve">Figure: Scancorp’s </w:t>
            </w:r>
            <w:r w:rsidR="004677C2" w:rsidRPr="00C00EF9">
              <w:rPr>
                <w:rFonts w:ascii="Century Gothic" w:hAnsi="Century Gothic"/>
                <w:b/>
                <w:sz w:val="18"/>
                <w:szCs w:val="18"/>
                <w:lang w:val="en-AU"/>
              </w:rPr>
              <w:t>Acquisition</w:t>
            </w:r>
            <w:r w:rsidRPr="00C00EF9">
              <w:rPr>
                <w:rFonts w:ascii="Century Gothic" w:hAnsi="Century Gothic"/>
                <w:b/>
                <w:sz w:val="18"/>
                <w:szCs w:val="18"/>
                <w:lang w:val="en-AU"/>
              </w:rPr>
              <w:t xml:space="preserve"> Methodology</w:t>
            </w:r>
          </w:p>
        </w:tc>
      </w:tr>
    </w:tbl>
    <w:p w:rsidR="00D2393D" w:rsidRPr="00C00EF9" w:rsidRDefault="005A719D">
      <w:pPr>
        <w:spacing w:after="0" w:line="240" w:lineRule="auto"/>
        <w:rPr>
          <w:rFonts w:ascii="Century Gothic" w:hAnsi="Century Gothic"/>
          <w:sz w:val="20"/>
          <w:szCs w:val="20"/>
          <w:lang w:val="en-AU"/>
        </w:rPr>
      </w:pPr>
      <w:r w:rsidRPr="00C00EF9">
        <w:rPr>
          <w:rFonts w:ascii="Century Gothic" w:hAnsi="Century Gothic"/>
          <w:sz w:val="20"/>
          <w:szCs w:val="20"/>
          <w:lang w:val="en-AU"/>
        </w:rPr>
        <w:br w:type="page"/>
      </w:r>
    </w:p>
    <w:tbl>
      <w:tblPr>
        <w:tblStyle w:val="TableGrid"/>
        <w:tblW w:w="11341" w:type="dxa"/>
        <w:tblInd w:w="-318"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ook w:val="04A0"/>
      </w:tblPr>
      <w:tblGrid>
        <w:gridCol w:w="7196"/>
        <w:gridCol w:w="4145"/>
      </w:tblGrid>
      <w:tr w:rsidR="000900BF" w:rsidRPr="00C00EF9" w:rsidTr="00394655">
        <w:trPr>
          <w:trHeight w:val="1142"/>
        </w:trPr>
        <w:tc>
          <w:tcPr>
            <w:tcW w:w="7196" w:type="dxa"/>
            <w:shd w:val="clear" w:color="auto" w:fill="244061" w:themeFill="accent1" w:themeFillShade="80"/>
          </w:tcPr>
          <w:p w:rsidR="000900BF" w:rsidRPr="00C00EF9" w:rsidRDefault="000900BF" w:rsidP="00394655">
            <w:pPr>
              <w:spacing w:after="0" w:line="240" w:lineRule="auto"/>
              <w:jc w:val="center"/>
              <w:rPr>
                <w:rFonts w:ascii="Century Gothic" w:hAnsi="Century Gothic"/>
                <w:b/>
                <w:noProof/>
                <w:color w:val="FFFFFF" w:themeColor="background1"/>
                <w:lang w:val="en-AU" w:eastAsia="en-AU" w:bidi="ar-SA"/>
              </w:rPr>
            </w:pPr>
            <w:bookmarkStart w:id="0" w:name="_GoBack"/>
            <w:bookmarkEnd w:id="0"/>
          </w:p>
          <w:p w:rsidR="000900BF" w:rsidRPr="00C00EF9" w:rsidRDefault="000900BF"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M&amp;A Case Study: </w:t>
            </w:r>
          </w:p>
          <w:p w:rsidR="000900BF" w:rsidRPr="00C00EF9" w:rsidRDefault="000900BF"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Acquisition of Assets by an International Trade Buyer</w:t>
            </w:r>
          </w:p>
          <w:p w:rsidR="000900BF" w:rsidRPr="00C00EF9" w:rsidRDefault="000900BF" w:rsidP="00394655">
            <w:pPr>
              <w:spacing w:after="0" w:line="240" w:lineRule="auto"/>
              <w:rPr>
                <w:rFonts w:ascii="Century Gothic" w:hAnsi="Century Gothic"/>
                <w:b/>
                <w:color w:val="FFFFFF" w:themeColor="background1"/>
                <w:sz w:val="28"/>
                <w:szCs w:val="28"/>
                <w:lang w:val="en-AU"/>
              </w:rPr>
            </w:pPr>
          </w:p>
        </w:tc>
        <w:tc>
          <w:tcPr>
            <w:tcW w:w="4145" w:type="dxa"/>
            <w:shd w:val="clear" w:color="auto" w:fill="244061" w:themeFill="accent1" w:themeFillShade="80"/>
          </w:tcPr>
          <w:p w:rsidR="000900BF" w:rsidRPr="00C00EF9" w:rsidRDefault="000900BF"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11"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0900BF" w:rsidRPr="00C00EF9" w:rsidRDefault="000900BF" w:rsidP="000900BF">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0900BF" w:rsidRPr="00C00EF9" w:rsidTr="00394655">
        <w:tc>
          <w:tcPr>
            <w:tcW w:w="5000" w:type="pct"/>
            <w:tcBorders>
              <w:right w:val="nil"/>
            </w:tcBorders>
            <w:shd w:val="clear" w:color="auto" w:fill="F3F3F3"/>
          </w:tcPr>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0900BF" w:rsidRPr="00C00EF9" w:rsidRDefault="000900BF" w:rsidP="000900BF">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circa $5m </w:t>
            </w:r>
          </w:p>
          <w:p w:rsidR="000900BF" w:rsidRPr="00C00EF9" w:rsidRDefault="000900BF" w:rsidP="000900BF">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Commercialised product range </w:t>
            </w:r>
          </w:p>
          <w:p w:rsidR="000900BF" w:rsidRPr="00C00EF9" w:rsidRDefault="000900BF" w:rsidP="000900BF">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Scancorp was engaged to manage the sale process of a portfolio of profitable commercialised products which enjoyed national distribution.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0900BF" w:rsidRPr="00C00EF9" w:rsidTr="00394655">
              <w:tc>
                <w:tcPr>
                  <w:tcW w:w="5665" w:type="dxa"/>
                </w:tcPr>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Identification of international strategic targets who may have interest in establishing presence in Australia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Information Memorandum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Direct approach to international targets using industry expert intermediaries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Communicating with targets to articulate the potential strategic opportunity presented by the acquisition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Managed offer and acceptance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Established data room to facilitate initial due-diligence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Project </w:t>
                  </w:r>
                  <w:r w:rsidR="003914C9">
                    <w:rPr>
                      <w:rFonts w:ascii="Century Gothic" w:eastAsia="Times New Roman" w:hAnsi="Century Gothic" w:cs="Arial"/>
                      <w:sz w:val="16"/>
                      <w:szCs w:val="16"/>
                      <w:lang w:val="en-AU" w:eastAsia="en-AU"/>
                    </w:rPr>
                    <w:t>m</w:t>
                  </w:r>
                  <w:r w:rsidRPr="00C00EF9">
                    <w:rPr>
                      <w:rFonts w:ascii="Century Gothic" w:eastAsia="Times New Roman" w:hAnsi="Century Gothic" w:cs="Arial"/>
                      <w:sz w:val="16"/>
                      <w:szCs w:val="16"/>
                      <w:lang w:val="en-AU" w:eastAsia="en-AU"/>
                    </w:rPr>
                    <w:t>anaged commercial, financial and legal due-diligence</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Structured the outsourced manufacturing contracts to provide the acquirer confidence regarding future GP margins, while providing the seller with certainty of product volumes for their manufacturing facility</w:t>
                  </w:r>
                </w:p>
              </w:tc>
              <w:tc>
                <w:tcPr>
                  <w:tcW w:w="5412" w:type="dxa"/>
                </w:tcPr>
                <w:p w:rsidR="000900BF" w:rsidRPr="00C00EF9" w:rsidRDefault="000900BF"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166280" cy="1934806"/>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3166148" cy="1934725"/>
                                </a:xfrm>
                                <a:prstGeom prst="rect">
                                  <a:avLst/>
                                </a:prstGeom>
                                <a:noFill/>
                                <a:ln w="9525">
                                  <a:noFill/>
                                  <a:miter lim="800000"/>
                                  <a:headEnd/>
                                  <a:tailEnd/>
                                </a:ln>
                              </pic:spPr>
                            </pic:pic>
                          </a:graphicData>
                        </a:graphic>
                      </wp:inline>
                    </w:drawing>
                  </w:r>
                </w:p>
              </w:tc>
            </w:tr>
            <w:tr w:rsidR="000900BF" w:rsidRPr="00C00EF9" w:rsidTr="0039465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1077" w:type="dxa"/>
                  <w:gridSpan w:val="2"/>
                  <w:tcBorders>
                    <w:top w:val="nil"/>
                    <w:left w:val="nil"/>
                    <w:bottom w:val="nil"/>
                    <w:right w:val="nil"/>
                  </w:tcBorders>
                </w:tcPr>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Assisted acquirer to structure their acquisition to optimise tax and commercial flexibility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Facilitated foreign acquirer's introductions to local banks and accountants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Worked with client's lawyers to project manage contract to completion </w:t>
                  </w:r>
                </w:p>
                <w:p w:rsidR="000900BF" w:rsidRPr="00C00EF9" w:rsidRDefault="000900BF" w:rsidP="000900BF">
                  <w:pPr>
                    <w:framePr w:hSpace="180" w:wrap="around" w:vAnchor="text" w:hAnchor="text" w:x="-318" w:y="1"/>
                    <w:numPr>
                      <w:ilvl w:val="0"/>
                      <w:numId w:val="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Assisted the acquirer by developing a post-acquisition plan to support a smooth transition</w:t>
                  </w:r>
                </w:p>
              </w:tc>
            </w:tr>
          </w:tbl>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0900BF" w:rsidRPr="00C00EF9" w:rsidRDefault="000900BF" w:rsidP="000900BF">
            <w:pPr>
              <w:numPr>
                <w:ilvl w:val="0"/>
                <w:numId w:val="1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The transaction successfully completed </w:t>
            </w:r>
          </w:p>
          <w:p w:rsidR="000900BF" w:rsidRPr="00C00EF9" w:rsidRDefault="000900BF" w:rsidP="000900BF">
            <w:pPr>
              <w:numPr>
                <w:ilvl w:val="0"/>
                <w:numId w:val="1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Client achieved target sale outcome within 7 months of commencement of the sale campaign </w:t>
            </w:r>
          </w:p>
          <w:p w:rsidR="000900BF" w:rsidRPr="00C00EF9" w:rsidRDefault="000900BF" w:rsidP="000900BF">
            <w:pPr>
              <w:numPr>
                <w:ilvl w:val="0"/>
                <w:numId w:val="1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Acquirer has confidence in future manufacturing costs, while client's manufacturing facility retains a long-term manufacturing contract </w:t>
            </w:r>
          </w:p>
          <w:p w:rsidR="000900BF" w:rsidRPr="00C00EF9" w:rsidRDefault="000900BF" w:rsidP="000900BF">
            <w:pPr>
              <w:numPr>
                <w:ilvl w:val="0"/>
                <w:numId w:val="15"/>
              </w:numPr>
              <w:spacing w:after="120" w:line="240" w:lineRule="auto"/>
              <w:jc w:val="both"/>
              <w:rPr>
                <w:lang w:val="en-AU" w:eastAsia="en-AU" w:bidi="ar-SA"/>
              </w:rPr>
            </w:pPr>
            <w:r w:rsidRPr="00C00EF9">
              <w:rPr>
                <w:rFonts w:ascii="Century Gothic" w:eastAsia="Times New Roman" w:hAnsi="Century Gothic" w:cs="Arial"/>
                <w:sz w:val="16"/>
                <w:szCs w:val="16"/>
                <w:lang w:val="en-AU" w:eastAsia="en-AU"/>
              </w:rPr>
              <w:t xml:space="preserve">Acquirer was able to </w:t>
            </w:r>
            <w:r w:rsidR="003914C9">
              <w:rPr>
                <w:rFonts w:ascii="Century Gothic" w:eastAsia="Times New Roman" w:hAnsi="Century Gothic" w:cs="Arial"/>
                <w:sz w:val="16"/>
                <w:szCs w:val="16"/>
                <w:lang w:val="en-AU" w:eastAsia="en-AU"/>
              </w:rPr>
              <w:t xml:space="preserve">efficiently </w:t>
            </w:r>
            <w:r w:rsidRPr="00C00EF9">
              <w:rPr>
                <w:rFonts w:ascii="Century Gothic" w:eastAsia="Times New Roman" w:hAnsi="Century Gothic" w:cs="Arial"/>
                <w:sz w:val="16"/>
                <w:szCs w:val="16"/>
                <w:lang w:val="en-AU" w:eastAsia="en-AU"/>
              </w:rPr>
              <w:t xml:space="preserve">enter the Australian market via a profitable acquisition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p w:rsidR="000900BF" w:rsidRPr="00C00EF9" w:rsidRDefault="000900BF" w:rsidP="00394655">
            <w:pPr>
              <w:spacing w:after="120" w:line="240" w:lineRule="auto"/>
              <w:jc w:val="both"/>
              <w:rPr>
                <w:lang w:val="en-AU" w:eastAsia="en-AU" w:bidi="ar-SA"/>
              </w:rPr>
            </w:pPr>
          </w:p>
        </w:tc>
      </w:tr>
    </w:tbl>
    <w:tbl>
      <w:tblPr>
        <w:tblStyle w:val="TableGrid"/>
        <w:tblW w:w="11341" w:type="dxa"/>
        <w:tblInd w:w="-318"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ook w:val="04A0"/>
      </w:tblPr>
      <w:tblGrid>
        <w:gridCol w:w="7196"/>
        <w:gridCol w:w="4145"/>
      </w:tblGrid>
      <w:tr w:rsidR="000900BF" w:rsidRPr="00C00EF9" w:rsidTr="00394655">
        <w:trPr>
          <w:trHeight w:val="1142"/>
        </w:trPr>
        <w:tc>
          <w:tcPr>
            <w:tcW w:w="7196" w:type="dxa"/>
            <w:shd w:val="clear" w:color="auto" w:fill="244061" w:themeFill="accent1" w:themeFillShade="80"/>
          </w:tcPr>
          <w:p w:rsidR="000900BF" w:rsidRPr="00C00EF9" w:rsidRDefault="000900BF" w:rsidP="00394655">
            <w:pPr>
              <w:spacing w:after="0" w:line="240" w:lineRule="auto"/>
              <w:jc w:val="center"/>
              <w:rPr>
                <w:rFonts w:ascii="Century Gothic" w:hAnsi="Century Gothic"/>
                <w:b/>
                <w:noProof/>
                <w:color w:val="FFFFFF" w:themeColor="background1"/>
                <w:lang w:val="en-AU" w:eastAsia="en-AU" w:bidi="ar-SA"/>
              </w:rPr>
            </w:pPr>
          </w:p>
          <w:p w:rsidR="000900BF" w:rsidRPr="00C00EF9" w:rsidRDefault="000900BF"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M&amp;A Case Study: </w:t>
            </w:r>
          </w:p>
          <w:p w:rsidR="000900BF" w:rsidRPr="00C00EF9" w:rsidRDefault="000900BF"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Acquisition by a Private Equity Roll-up</w:t>
            </w:r>
          </w:p>
          <w:p w:rsidR="000900BF" w:rsidRPr="00C00EF9" w:rsidRDefault="000900BF" w:rsidP="00394655">
            <w:pPr>
              <w:spacing w:after="0" w:line="240" w:lineRule="auto"/>
              <w:rPr>
                <w:rFonts w:ascii="Century Gothic" w:hAnsi="Century Gothic"/>
                <w:b/>
                <w:color w:val="FFFFFF" w:themeColor="background1"/>
                <w:sz w:val="28"/>
                <w:szCs w:val="28"/>
                <w:lang w:val="en-AU"/>
              </w:rPr>
            </w:pPr>
          </w:p>
        </w:tc>
        <w:tc>
          <w:tcPr>
            <w:tcW w:w="4145" w:type="dxa"/>
            <w:shd w:val="clear" w:color="auto" w:fill="244061" w:themeFill="accent1" w:themeFillShade="80"/>
          </w:tcPr>
          <w:p w:rsidR="000900BF" w:rsidRPr="00C00EF9" w:rsidRDefault="000900BF"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10"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0900BF" w:rsidRPr="00C00EF9" w:rsidRDefault="000900BF" w:rsidP="000900BF">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0900BF" w:rsidRPr="00C00EF9" w:rsidTr="00394655">
        <w:tc>
          <w:tcPr>
            <w:tcW w:w="5000" w:type="pct"/>
            <w:tcBorders>
              <w:right w:val="nil"/>
            </w:tcBorders>
            <w:shd w:val="clear" w:color="auto" w:fill="F3F3F3"/>
          </w:tcPr>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0900BF" w:rsidRPr="00C00EF9" w:rsidRDefault="000900BF" w:rsidP="000900BF">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$5m to $10m</w:t>
            </w:r>
          </w:p>
          <w:p w:rsidR="000900BF" w:rsidRPr="00C00EF9" w:rsidRDefault="000900BF" w:rsidP="000900BF">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Services sector </w:t>
            </w:r>
          </w:p>
          <w:p w:rsidR="000900BF" w:rsidRPr="00C00EF9" w:rsidRDefault="000900BF" w:rsidP="000900BF">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was engaged to manage the sale process of the business.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0900BF" w:rsidRPr="00C00EF9" w:rsidTr="00394655">
              <w:tc>
                <w:tcPr>
                  <w:tcW w:w="5665" w:type="dxa"/>
                </w:tcPr>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Information Memorandum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anonymous "teaser"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Communication with Scancorp's network of approximately 3,000 contacts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Managing interest from Scancorp's network.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Identifying approximately 1,000 targets across strategic (ie industry) and financial (eg family office, investor syndicates and private equity)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Communicating with targets to articulate the potential strategic and/or financial opportunity presented by the acquisition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Managed </w:t>
                  </w:r>
                  <w:r w:rsidR="003914C9">
                    <w:rPr>
                      <w:rFonts w:ascii="Century Gothic" w:eastAsia="Times New Roman" w:hAnsi="Century Gothic" w:cs="Arial"/>
                      <w:sz w:val="16"/>
                      <w:szCs w:val="16"/>
                      <w:lang w:val="en-AU" w:eastAsia="en-AU"/>
                    </w:rPr>
                    <w:t xml:space="preserve">negotiations, </w:t>
                  </w:r>
                  <w:r w:rsidRPr="00C00EF9">
                    <w:rPr>
                      <w:rFonts w:ascii="Century Gothic" w:eastAsia="Times New Roman" w:hAnsi="Century Gothic" w:cs="Arial"/>
                      <w:sz w:val="16"/>
                      <w:szCs w:val="16"/>
                      <w:lang w:val="en-AU" w:eastAsia="en-AU"/>
                    </w:rPr>
                    <w:t>offer</w:t>
                  </w:r>
                  <w:r w:rsidR="003914C9">
                    <w:rPr>
                      <w:rFonts w:ascii="Century Gothic" w:eastAsia="Times New Roman" w:hAnsi="Century Gothic" w:cs="Arial"/>
                      <w:sz w:val="16"/>
                      <w:szCs w:val="16"/>
                      <w:lang w:val="en-AU" w:eastAsia="en-AU"/>
                    </w:rPr>
                    <w:t>s</w:t>
                  </w:r>
                  <w:r w:rsidRPr="00C00EF9">
                    <w:rPr>
                      <w:rFonts w:ascii="Century Gothic" w:eastAsia="Times New Roman" w:hAnsi="Century Gothic" w:cs="Arial"/>
                      <w:sz w:val="16"/>
                      <w:szCs w:val="16"/>
                      <w:lang w:val="en-AU" w:eastAsia="en-AU"/>
                    </w:rPr>
                    <w:t xml:space="preserve"> and acceptance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Worked with client's accountants to project manage due diligence on behalf of the seller </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Assisted client to finalise all pre-completion actions required for settlement</w:t>
                  </w:r>
                </w:p>
                <w:p w:rsidR="000900BF" w:rsidRPr="00C00EF9" w:rsidRDefault="000900BF" w:rsidP="000900BF">
                  <w:pPr>
                    <w:framePr w:hSpace="180" w:wrap="around" w:vAnchor="text" w:hAnchor="text" w:x="-318" w:y="1"/>
                    <w:numPr>
                      <w:ilvl w:val="0"/>
                      <w:numId w:val="5"/>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Worked with client's lawyers to project manage contract to completion </w:t>
                  </w:r>
                </w:p>
              </w:tc>
              <w:tc>
                <w:tcPr>
                  <w:tcW w:w="5412" w:type="dxa"/>
                </w:tcPr>
                <w:p w:rsidR="000900BF" w:rsidRPr="00C00EF9" w:rsidRDefault="000900BF"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166280" cy="1934806"/>
                        <wp:effectExtent l="0" t="0" r="0" b="0"/>
                        <wp:docPr id="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3166148" cy="1934725"/>
                                </a:xfrm>
                                <a:prstGeom prst="rect">
                                  <a:avLst/>
                                </a:prstGeom>
                                <a:noFill/>
                                <a:ln w="9525">
                                  <a:noFill/>
                                  <a:miter lim="800000"/>
                                  <a:headEnd/>
                                  <a:tailEnd/>
                                </a:ln>
                              </pic:spPr>
                            </pic:pic>
                          </a:graphicData>
                        </a:graphic>
                      </wp:inline>
                    </w:drawing>
                  </w:r>
                </w:p>
              </w:tc>
            </w:tr>
          </w:tbl>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0900BF" w:rsidRPr="00C00EF9" w:rsidRDefault="000900BF" w:rsidP="000900BF">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The tran</w:t>
            </w:r>
            <w:r w:rsidR="009250F9">
              <w:rPr>
                <w:rFonts w:ascii="Century Gothic" w:eastAsia="Times New Roman" w:hAnsi="Century Gothic" w:cs="Arial"/>
                <w:sz w:val="16"/>
                <w:szCs w:val="16"/>
                <w:lang w:val="en-AU" w:eastAsia="en-AU"/>
              </w:rPr>
              <w:t>saction successfully completed</w:t>
            </w:r>
          </w:p>
          <w:p w:rsidR="000900BF" w:rsidRPr="00C00EF9" w:rsidRDefault="000900BF" w:rsidP="000900BF">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maximised awareness by communicating with over 4,000 potential targets </w:t>
            </w:r>
            <w:r w:rsidR="003914C9">
              <w:rPr>
                <w:rFonts w:ascii="Century Gothic" w:eastAsia="Times New Roman" w:hAnsi="Century Gothic" w:cs="Arial"/>
                <w:sz w:val="16"/>
                <w:szCs w:val="16"/>
                <w:lang w:val="en-AU" w:eastAsia="en-AU"/>
              </w:rPr>
              <w:t>(including industry and financial prospects)</w:t>
            </w:r>
          </w:p>
          <w:p w:rsidR="000900BF" w:rsidRPr="00C00EF9" w:rsidRDefault="000900BF" w:rsidP="000900BF">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managed client confidentiality by ensuring our client's identification was not revealed until prospects had been carefully qualified </w:t>
            </w:r>
          </w:p>
          <w:p w:rsidR="000900BF" w:rsidRPr="00C00EF9" w:rsidRDefault="000900BF" w:rsidP="000900BF">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Of over 4,000 targets communicated with, over 100 enquiries were received and Scancorp revealed the identity of its client to only 9 parti</w:t>
            </w:r>
            <w:r w:rsidR="009250F9">
              <w:rPr>
                <w:rFonts w:ascii="Century Gothic" w:eastAsia="Times New Roman" w:hAnsi="Century Gothic" w:cs="Arial"/>
                <w:sz w:val="16"/>
                <w:szCs w:val="16"/>
                <w:lang w:val="en-AU" w:eastAsia="en-AU"/>
              </w:rPr>
              <w:t>es, 3 of whom made a firm offer</w:t>
            </w:r>
            <w:r w:rsidRPr="00C00EF9">
              <w:rPr>
                <w:rFonts w:ascii="Century Gothic" w:eastAsia="Times New Roman" w:hAnsi="Century Gothic" w:cs="Arial"/>
                <w:sz w:val="16"/>
                <w:szCs w:val="16"/>
                <w:lang w:val="en-AU" w:eastAsia="en-AU"/>
              </w:rPr>
              <w:t xml:space="preserve"> </w:t>
            </w:r>
          </w:p>
          <w:p w:rsidR="000900BF" w:rsidRPr="00C00EF9" w:rsidRDefault="000900BF" w:rsidP="000900BF">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 assisted post-transaction to finalise earn-out process</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p w:rsidR="000900BF" w:rsidRPr="00C00EF9" w:rsidRDefault="000900BF" w:rsidP="00394655">
            <w:pPr>
              <w:spacing w:after="120" w:line="240" w:lineRule="auto"/>
              <w:jc w:val="both"/>
              <w:rPr>
                <w:lang w:val="en-AU" w:eastAsia="en-AU" w:bidi="ar-SA"/>
              </w:rPr>
            </w:pPr>
          </w:p>
        </w:tc>
      </w:tr>
    </w:tbl>
    <w:p w:rsidR="00D2393D" w:rsidRPr="00C00EF9" w:rsidRDefault="00D2393D">
      <w:pPr>
        <w:spacing w:after="0" w:line="240" w:lineRule="auto"/>
        <w:rPr>
          <w:rFonts w:ascii="Century Gothic" w:hAnsi="Century Gothic"/>
          <w:sz w:val="20"/>
          <w:szCs w:val="20"/>
          <w:lang w:val="en-AU"/>
        </w:rPr>
      </w:pPr>
    </w:p>
    <w:tbl>
      <w:tblPr>
        <w:tblStyle w:val="TableGrid"/>
        <w:tblW w:w="11341" w:type="dxa"/>
        <w:tblInd w:w="-318"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ook w:val="04A0"/>
      </w:tblPr>
      <w:tblGrid>
        <w:gridCol w:w="7196"/>
        <w:gridCol w:w="4145"/>
      </w:tblGrid>
      <w:tr w:rsidR="000900BF" w:rsidRPr="00C00EF9" w:rsidTr="00394655">
        <w:trPr>
          <w:trHeight w:val="1142"/>
        </w:trPr>
        <w:tc>
          <w:tcPr>
            <w:tcW w:w="7196" w:type="dxa"/>
            <w:shd w:val="clear" w:color="auto" w:fill="244061" w:themeFill="accent1" w:themeFillShade="80"/>
          </w:tcPr>
          <w:p w:rsidR="000900BF" w:rsidRPr="00C00EF9" w:rsidRDefault="000900BF" w:rsidP="00394655">
            <w:pPr>
              <w:spacing w:after="0" w:line="240" w:lineRule="auto"/>
              <w:jc w:val="center"/>
              <w:rPr>
                <w:rFonts w:ascii="Century Gothic" w:hAnsi="Century Gothic"/>
                <w:b/>
                <w:noProof/>
                <w:color w:val="FFFFFF" w:themeColor="background1"/>
                <w:lang w:val="en-AU" w:eastAsia="en-AU" w:bidi="ar-SA"/>
              </w:rPr>
            </w:pPr>
          </w:p>
          <w:p w:rsidR="000900BF" w:rsidRPr="00C00EF9" w:rsidRDefault="000900BF"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M&amp;A Case Study: </w:t>
            </w:r>
          </w:p>
          <w:p w:rsidR="000900BF" w:rsidRPr="00C00EF9" w:rsidRDefault="000900BF"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Staged Merger and Acquisition</w:t>
            </w:r>
          </w:p>
          <w:p w:rsidR="000900BF" w:rsidRPr="00C00EF9" w:rsidRDefault="000900BF" w:rsidP="00394655">
            <w:pPr>
              <w:spacing w:after="0" w:line="240" w:lineRule="auto"/>
              <w:rPr>
                <w:rFonts w:ascii="Century Gothic" w:hAnsi="Century Gothic"/>
                <w:b/>
                <w:color w:val="FFFFFF" w:themeColor="background1"/>
                <w:sz w:val="28"/>
                <w:szCs w:val="28"/>
                <w:lang w:val="en-AU"/>
              </w:rPr>
            </w:pPr>
          </w:p>
        </w:tc>
        <w:tc>
          <w:tcPr>
            <w:tcW w:w="4145" w:type="dxa"/>
            <w:shd w:val="clear" w:color="auto" w:fill="244061" w:themeFill="accent1" w:themeFillShade="80"/>
          </w:tcPr>
          <w:p w:rsidR="000900BF" w:rsidRPr="00C00EF9" w:rsidRDefault="000900BF"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13"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0900BF" w:rsidRPr="00C00EF9" w:rsidRDefault="000900BF" w:rsidP="000900BF">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0900BF" w:rsidRPr="00C00EF9" w:rsidTr="00394655">
        <w:tc>
          <w:tcPr>
            <w:tcW w:w="5000" w:type="pct"/>
            <w:tcBorders>
              <w:right w:val="nil"/>
            </w:tcBorders>
            <w:shd w:val="clear" w:color="auto" w:fill="F3F3F3"/>
          </w:tcPr>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0900BF" w:rsidRPr="00C00EF9" w:rsidRDefault="000900BF" w:rsidP="000900BF">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$5m to $10m</w:t>
            </w:r>
          </w:p>
          <w:p w:rsidR="000900BF" w:rsidRPr="00C00EF9" w:rsidRDefault="000900BF" w:rsidP="000900BF">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Manufacturing sector </w:t>
            </w:r>
          </w:p>
          <w:p w:rsidR="000900BF" w:rsidRPr="00C00EF9" w:rsidRDefault="000900BF" w:rsidP="000900BF">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Scancorp was retained to structure and facilitate the merger of two businesses/assets.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0900BF" w:rsidRPr="00C00EF9" w:rsidTr="00394655">
              <w:tc>
                <w:tcPr>
                  <w:tcW w:w="5665" w:type="dxa"/>
                </w:tcPr>
                <w:p w:rsidR="000900BF" w:rsidRPr="00C00EF9" w:rsidRDefault="000900BF" w:rsidP="000900BF">
                  <w:pPr>
                    <w:framePr w:hSpace="180" w:wrap="around" w:vAnchor="text" w:hAnchor="text" w:x="-318" w:y="1"/>
                    <w:numPr>
                      <w:ilvl w:val="0"/>
                      <w:numId w:val="16"/>
                    </w:numPr>
                    <w:tabs>
                      <w:tab w:val="num" w:pos="720"/>
                    </w:tabs>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Merger (Stage 1): </w:t>
                  </w:r>
                </w:p>
                <w:p w:rsidR="000900BF" w:rsidRPr="00C00EF9" w:rsidRDefault="000900BF" w:rsidP="000900BF">
                  <w:pPr>
                    <w:framePr w:hSpace="180" w:wrap="around" w:vAnchor="text" w:hAnchor="text" w:x="-318" w:y="1"/>
                    <w:numPr>
                      <w:ilvl w:val="1"/>
                      <w:numId w:val="17"/>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Development of the merger strategy </w:t>
                  </w:r>
                </w:p>
                <w:p w:rsidR="000900BF" w:rsidRPr="00C00EF9" w:rsidRDefault="000900BF" w:rsidP="000900BF">
                  <w:pPr>
                    <w:framePr w:hSpace="180" w:wrap="around" w:vAnchor="text" w:hAnchor="text" w:x="-318" w:y="1"/>
                    <w:numPr>
                      <w:ilvl w:val="1"/>
                      <w:numId w:val="17"/>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Development of a merger proposal that best addressed the interests of both parties </w:t>
                  </w:r>
                </w:p>
                <w:p w:rsidR="000900BF" w:rsidRPr="00C00EF9" w:rsidRDefault="000900BF" w:rsidP="000900BF">
                  <w:pPr>
                    <w:framePr w:hSpace="180" w:wrap="around" w:vAnchor="text" w:hAnchor="text" w:x="-318" w:y="1"/>
                    <w:numPr>
                      <w:ilvl w:val="1"/>
                      <w:numId w:val="17"/>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initial term sheet </w:t>
                  </w:r>
                </w:p>
                <w:p w:rsidR="000900BF" w:rsidRPr="00C00EF9" w:rsidRDefault="000900BF" w:rsidP="000900BF">
                  <w:pPr>
                    <w:framePr w:hSpace="180" w:wrap="around" w:vAnchor="text" w:hAnchor="text" w:x="-318" w:y="1"/>
                    <w:numPr>
                      <w:ilvl w:val="1"/>
                      <w:numId w:val="17"/>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Project management of the merger process including the coordination of accountants and lawyers </w:t>
                  </w:r>
                </w:p>
                <w:p w:rsidR="000900BF" w:rsidRPr="00C00EF9" w:rsidRDefault="000900BF" w:rsidP="00394655">
                  <w:pPr>
                    <w:framePr w:hSpace="180" w:wrap="around" w:vAnchor="text" w:hAnchor="text" w:x="-318" w:y="1"/>
                    <w:tabs>
                      <w:tab w:val="num" w:pos="720"/>
                    </w:tabs>
                    <w:spacing w:after="120" w:line="240" w:lineRule="auto"/>
                    <w:suppressOverlap/>
                    <w:jc w:val="both"/>
                    <w:rPr>
                      <w:rFonts w:ascii="Century Gothic" w:eastAsia="Times New Roman" w:hAnsi="Century Gothic" w:cs="Arial"/>
                      <w:sz w:val="16"/>
                      <w:szCs w:val="16"/>
                      <w:lang w:val="en-AU" w:eastAsia="en-AU"/>
                    </w:rPr>
                  </w:pPr>
                </w:p>
                <w:p w:rsidR="000900BF" w:rsidRPr="00C00EF9" w:rsidRDefault="000900BF" w:rsidP="000900BF">
                  <w:pPr>
                    <w:framePr w:hSpace="180" w:wrap="around" w:vAnchor="text" w:hAnchor="text" w:x="-318" w:y="1"/>
                    <w:numPr>
                      <w:ilvl w:val="0"/>
                      <w:numId w:val="16"/>
                    </w:numPr>
                    <w:tabs>
                      <w:tab w:val="num" w:pos="720"/>
                    </w:tabs>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Acquisition (Stage 2): </w:t>
                  </w:r>
                </w:p>
                <w:p w:rsidR="000900BF" w:rsidRPr="00C00EF9" w:rsidRDefault="000900BF" w:rsidP="000900BF">
                  <w:pPr>
                    <w:framePr w:hSpace="180" w:wrap="around" w:vAnchor="text" w:hAnchor="text" w:x="-318" w:y="1"/>
                    <w:numPr>
                      <w:ilvl w:val="1"/>
                      <w:numId w:val="18"/>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Subsequent to the merger, development of an acquisition process to enable one of the parties to complete a 100% acquisition of the merged businesses </w:t>
                  </w:r>
                </w:p>
                <w:p w:rsidR="000900BF" w:rsidRPr="00C00EF9" w:rsidRDefault="000900BF" w:rsidP="000900BF">
                  <w:pPr>
                    <w:framePr w:hSpace="180" w:wrap="around" w:vAnchor="text" w:hAnchor="text" w:x="-318" w:y="1"/>
                    <w:numPr>
                      <w:ilvl w:val="1"/>
                      <w:numId w:val="18"/>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Development of the acquisition proposal that best addressed the interests of both parties </w:t>
                  </w:r>
                </w:p>
                <w:p w:rsidR="000900BF" w:rsidRPr="00C00EF9" w:rsidRDefault="000900BF" w:rsidP="000900BF">
                  <w:pPr>
                    <w:framePr w:hSpace="180" w:wrap="around" w:vAnchor="text" w:hAnchor="text" w:x="-318" w:y="1"/>
                    <w:numPr>
                      <w:ilvl w:val="1"/>
                      <w:numId w:val="18"/>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initial term sheet </w:t>
                  </w:r>
                </w:p>
                <w:p w:rsidR="000900BF" w:rsidRPr="00C00EF9" w:rsidRDefault="000900BF" w:rsidP="000900BF">
                  <w:pPr>
                    <w:framePr w:hSpace="180" w:wrap="around" w:vAnchor="text" w:hAnchor="text" w:x="-318" w:y="1"/>
                    <w:numPr>
                      <w:ilvl w:val="1"/>
                      <w:numId w:val="18"/>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Project management of the acquisition process including the coordination of accountants and lawyers </w:t>
                  </w:r>
                </w:p>
              </w:tc>
              <w:tc>
                <w:tcPr>
                  <w:tcW w:w="5412" w:type="dxa"/>
                </w:tcPr>
                <w:p w:rsidR="000900BF" w:rsidRPr="00C00EF9" w:rsidRDefault="000900BF"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295650" cy="1965325"/>
                        <wp:effectExtent l="0" t="0" r="0" b="0"/>
                        <wp:docPr id="1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srcRect/>
                                <a:stretch>
                                  <a:fillRect/>
                                </a:stretch>
                              </pic:blipFill>
                              <pic:spPr bwMode="auto">
                                <a:xfrm>
                                  <a:off x="0" y="0"/>
                                  <a:ext cx="3295650" cy="1965325"/>
                                </a:xfrm>
                                <a:prstGeom prst="rect">
                                  <a:avLst/>
                                </a:prstGeom>
                                <a:noFill/>
                                <a:ln w="9525">
                                  <a:noFill/>
                                  <a:miter lim="800000"/>
                                  <a:headEnd/>
                                  <a:tailEnd/>
                                </a:ln>
                              </pic:spPr>
                            </pic:pic>
                          </a:graphicData>
                        </a:graphic>
                      </wp:inline>
                    </w:drawing>
                  </w:r>
                </w:p>
              </w:tc>
            </w:tr>
          </w:tbl>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0900BF" w:rsidRPr="00C00EF9" w:rsidRDefault="000900BF" w:rsidP="000900BF">
            <w:pPr>
              <w:numPr>
                <w:ilvl w:val="0"/>
                <w:numId w:val="19"/>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Both trans</w:t>
            </w:r>
            <w:r w:rsidR="009250F9">
              <w:rPr>
                <w:rFonts w:ascii="Century Gothic" w:eastAsia="Times New Roman" w:hAnsi="Century Gothic" w:cs="Arial"/>
                <w:sz w:val="16"/>
                <w:szCs w:val="16"/>
                <w:lang w:val="en-AU" w:eastAsia="en-AU"/>
              </w:rPr>
              <w:t>actions successfully completed</w:t>
            </w:r>
          </w:p>
          <w:p w:rsidR="000900BF" w:rsidRPr="00C00EF9" w:rsidRDefault="000900BF" w:rsidP="000900BF">
            <w:pPr>
              <w:numPr>
                <w:ilvl w:val="0"/>
                <w:numId w:val="19"/>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assisted the retiring business owner to exit the business expeditiously and at fair market consideration </w:t>
            </w:r>
          </w:p>
          <w:p w:rsidR="000900BF" w:rsidRPr="00C00EF9" w:rsidRDefault="000900BF" w:rsidP="000900BF">
            <w:pPr>
              <w:numPr>
                <w:ilvl w:val="0"/>
                <w:numId w:val="19"/>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 assisted the purchaser to acquire the business cost effectively while mitigating risk</w:t>
            </w:r>
          </w:p>
          <w:p w:rsidR="000900BF" w:rsidRDefault="000900BF" w:rsidP="000900BF">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assisted with the transition and post-merger integration activities </w:t>
            </w:r>
          </w:p>
          <w:p w:rsidR="000900BF" w:rsidRDefault="000900BF" w:rsidP="00394655">
            <w:pPr>
              <w:spacing w:after="120" w:line="240" w:lineRule="auto"/>
              <w:jc w:val="both"/>
              <w:rPr>
                <w:rFonts w:ascii="Century Gothic" w:eastAsia="Times New Roman" w:hAnsi="Century Gothic" w:cs="Arial"/>
                <w:sz w:val="16"/>
                <w:szCs w:val="16"/>
                <w:lang w:val="en-AU" w:eastAsia="en-AU"/>
              </w:rPr>
            </w:pPr>
          </w:p>
          <w:p w:rsidR="007B2EB2" w:rsidRPr="00C00EF9" w:rsidRDefault="007B2EB2"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0900BF" w:rsidRPr="00C00EF9" w:rsidRDefault="000900BF" w:rsidP="000900BF">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0900BF" w:rsidRPr="00C00EF9" w:rsidRDefault="000900BF" w:rsidP="00394655">
            <w:pPr>
              <w:spacing w:after="120" w:line="240" w:lineRule="auto"/>
              <w:jc w:val="both"/>
              <w:rPr>
                <w:rFonts w:ascii="Century Gothic" w:eastAsia="Times New Roman" w:hAnsi="Century Gothic" w:cs="Arial"/>
                <w:sz w:val="16"/>
                <w:szCs w:val="16"/>
                <w:lang w:val="en-AU" w:eastAsia="en-AU"/>
              </w:rPr>
            </w:pPr>
          </w:p>
          <w:p w:rsidR="000900BF" w:rsidRPr="00C00EF9" w:rsidRDefault="000900BF" w:rsidP="00971645">
            <w:pPr>
              <w:spacing w:after="120" w:line="240" w:lineRule="auto"/>
              <w:jc w:val="both"/>
              <w:rPr>
                <w:lang w:val="en-AU" w:eastAsia="en-AU" w:bidi="ar-SA"/>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tc>
      </w:tr>
    </w:tbl>
    <w:p w:rsidR="000900BF" w:rsidRPr="00C00EF9" w:rsidRDefault="000900BF">
      <w:pPr>
        <w:spacing w:after="0" w:line="240" w:lineRule="auto"/>
        <w:rPr>
          <w:rFonts w:ascii="Century Gothic" w:hAnsi="Century Gothic"/>
          <w:sz w:val="20"/>
          <w:szCs w:val="20"/>
          <w:lang w:val="en-AU"/>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F243E" w:themeFill="text2" w:themeFillShade="80"/>
        <w:tblLook w:val="04A0"/>
      </w:tblPr>
      <w:tblGrid>
        <w:gridCol w:w="5341"/>
        <w:gridCol w:w="5341"/>
      </w:tblGrid>
      <w:tr w:rsidR="004766E1" w:rsidRPr="00C00EF9" w:rsidTr="003914C9">
        <w:trPr>
          <w:jc w:val="center"/>
        </w:trPr>
        <w:tc>
          <w:tcPr>
            <w:tcW w:w="5341" w:type="dxa"/>
            <w:shd w:val="clear" w:color="auto" w:fill="0F243E" w:themeFill="text2" w:themeFillShade="80"/>
          </w:tcPr>
          <w:p w:rsidR="004766E1" w:rsidRPr="00C00EF9" w:rsidRDefault="004766E1" w:rsidP="004766E1">
            <w:pPr>
              <w:spacing w:after="0" w:line="240" w:lineRule="auto"/>
              <w:rPr>
                <w:rFonts w:ascii="Century Gothic" w:hAnsi="Century Gothic"/>
                <w:b/>
                <w:color w:val="FFFFFF" w:themeColor="background1"/>
                <w:sz w:val="28"/>
                <w:szCs w:val="28"/>
                <w:lang w:val="en-AU"/>
              </w:rPr>
            </w:pPr>
          </w:p>
          <w:p w:rsidR="004766E1" w:rsidRPr="00C00EF9" w:rsidRDefault="004766E1" w:rsidP="004766E1">
            <w:pPr>
              <w:spacing w:after="0" w:line="240" w:lineRule="auto"/>
              <w:rPr>
                <w:rFonts w:ascii="Century Gothic" w:hAnsi="Century Gothic"/>
                <w:b/>
                <w:sz w:val="28"/>
                <w:szCs w:val="28"/>
                <w:lang w:val="en-AU"/>
              </w:rPr>
            </w:pPr>
            <w:r w:rsidRPr="00C00EF9">
              <w:rPr>
                <w:rFonts w:ascii="Century Gothic" w:hAnsi="Century Gothic"/>
                <w:b/>
                <w:color w:val="FFFFFF" w:themeColor="background1"/>
                <w:sz w:val="28"/>
                <w:szCs w:val="28"/>
                <w:lang w:val="en-AU"/>
              </w:rPr>
              <w:t>Scancorp Case Studies: Advisory</w:t>
            </w:r>
          </w:p>
        </w:tc>
        <w:tc>
          <w:tcPr>
            <w:tcW w:w="5341" w:type="dxa"/>
            <w:shd w:val="clear" w:color="auto" w:fill="0F243E" w:themeFill="text2" w:themeFillShade="80"/>
          </w:tcPr>
          <w:p w:rsidR="004766E1" w:rsidRPr="00C00EF9" w:rsidRDefault="004766E1" w:rsidP="003914C9">
            <w:pPr>
              <w:spacing w:after="0" w:line="240" w:lineRule="auto"/>
              <w:jc w:val="right"/>
              <w:rPr>
                <w:rFonts w:ascii="Century Gothic" w:hAnsi="Century Gothic"/>
                <w:b/>
                <w:sz w:val="28"/>
                <w:szCs w:val="28"/>
                <w:lang w:val="en-AU"/>
              </w:rPr>
            </w:pPr>
          </w:p>
          <w:p w:rsidR="004766E1" w:rsidRPr="00C00EF9" w:rsidRDefault="004766E1" w:rsidP="003914C9">
            <w:pPr>
              <w:spacing w:after="0" w:line="240" w:lineRule="auto"/>
              <w:jc w:val="right"/>
              <w:rPr>
                <w:rFonts w:ascii="Century Gothic" w:hAnsi="Century Gothic"/>
                <w:b/>
                <w:sz w:val="28"/>
                <w:szCs w:val="28"/>
                <w:lang w:val="en-AU"/>
              </w:rPr>
            </w:pPr>
            <w:r w:rsidRPr="00C00EF9">
              <w:rPr>
                <w:rFonts w:ascii="Century Gothic" w:hAnsi="Century Gothic"/>
                <w:b/>
                <w:sz w:val="28"/>
                <w:szCs w:val="28"/>
                <w:lang w:val="en-AU"/>
              </w:rPr>
              <w:t>8</w:t>
            </w:r>
          </w:p>
          <w:p w:rsidR="004766E1" w:rsidRPr="00C00EF9" w:rsidRDefault="004766E1" w:rsidP="003914C9">
            <w:pPr>
              <w:spacing w:after="0" w:line="240" w:lineRule="auto"/>
              <w:jc w:val="right"/>
              <w:rPr>
                <w:rFonts w:ascii="Century Gothic" w:hAnsi="Century Gothic"/>
                <w:b/>
                <w:sz w:val="28"/>
                <w:szCs w:val="28"/>
                <w:lang w:val="en-AU"/>
              </w:rPr>
            </w:pPr>
          </w:p>
        </w:tc>
      </w:tr>
    </w:tbl>
    <w:p w:rsidR="004766E1" w:rsidRPr="00C00EF9" w:rsidRDefault="004766E1" w:rsidP="00971645">
      <w:pPr>
        <w:spacing w:after="0" w:line="240" w:lineRule="auto"/>
        <w:rPr>
          <w:rFonts w:ascii="Century Gothic" w:hAnsi="Century Gothic"/>
          <w:b/>
          <w:sz w:val="20"/>
          <w:szCs w:val="20"/>
          <w:lang w:val="en-AU"/>
        </w:rPr>
      </w:pPr>
    </w:p>
    <w:p w:rsidR="003E4185" w:rsidRPr="00C00EF9" w:rsidRDefault="003E4185" w:rsidP="003E4185">
      <w:pPr>
        <w:spacing w:after="0" w:line="240" w:lineRule="auto"/>
        <w:rPr>
          <w:rFonts w:ascii="Century Gothic" w:hAnsi="Century Gothic"/>
          <w:b/>
          <w:sz w:val="20"/>
          <w:szCs w:val="20"/>
          <w:lang w:val="en-AU"/>
        </w:rPr>
      </w:pPr>
      <w:r w:rsidRPr="00C00EF9">
        <w:rPr>
          <w:rFonts w:ascii="Century Gothic" w:hAnsi="Century Gothic"/>
          <w:b/>
          <w:sz w:val="20"/>
          <w:szCs w:val="20"/>
          <w:lang w:val="en-AU"/>
        </w:rPr>
        <w:t>Case Studies:</w:t>
      </w:r>
    </w:p>
    <w:p w:rsidR="003E4185" w:rsidRPr="00C00EF9" w:rsidRDefault="003E4185" w:rsidP="00E2431C">
      <w:pPr>
        <w:pStyle w:val="ListParagraph"/>
        <w:numPr>
          <w:ilvl w:val="0"/>
          <w:numId w:val="39"/>
        </w:numPr>
        <w:spacing w:after="0" w:line="240" w:lineRule="auto"/>
        <w:rPr>
          <w:rFonts w:ascii="Century Gothic" w:hAnsi="Century Gothic"/>
          <w:sz w:val="20"/>
          <w:szCs w:val="20"/>
        </w:rPr>
      </w:pPr>
      <w:r w:rsidRPr="00C00EF9">
        <w:rPr>
          <w:rFonts w:ascii="Century Gothic" w:hAnsi="Century Gothic"/>
          <w:sz w:val="20"/>
          <w:szCs w:val="20"/>
        </w:rPr>
        <w:t>Acquisition of assets under administration</w:t>
      </w:r>
    </w:p>
    <w:p w:rsidR="003E4185" w:rsidRPr="00C00EF9" w:rsidRDefault="003E4185" w:rsidP="00E2431C">
      <w:pPr>
        <w:pStyle w:val="ListParagraph"/>
        <w:numPr>
          <w:ilvl w:val="0"/>
          <w:numId w:val="39"/>
        </w:numPr>
        <w:spacing w:after="0" w:line="240" w:lineRule="auto"/>
        <w:rPr>
          <w:rFonts w:ascii="Century Gothic" w:hAnsi="Century Gothic"/>
          <w:sz w:val="20"/>
          <w:szCs w:val="20"/>
        </w:rPr>
      </w:pPr>
      <w:r w:rsidRPr="00C00EF9">
        <w:rPr>
          <w:rFonts w:ascii="Century Gothic" w:hAnsi="Century Gothic"/>
          <w:sz w:val="20"/>
          <w:szCs w:val="20"/>
        </w:rPr>
        <w:t>Secondary sell down of ASX listed shares</w:t>
      </w:r>
    </w:p>
    <w:p w:rsidR="003E4185" w:rsidRPr="00C00EF9" w:rsidRDefault="003E4185" w:rsidP="00E2431C">
      <w:pPr>
        <w:pStyle w:val="ListParagraph"/>
        <w:numPr>
          <w:ilvl w:val="0"/>
          <w:numId w:val="39"/>
        </w:numPr>
        <w:spacing w:after="0" w:line="240" w:lineRule="auto"/>
        <w:rPr>
          <w:rFonts w:ascii="Century Gothic" w:hAnsi="Century Gothic"/>
          <w:sz w:val="20"/>
          <w:szCs w:val="20"/>
        </w:rPr>
      </w:pPr>
      <w:r w:rsidRPr="00C00EF9">
        <w:rPr>
          <w:rFonts w:ascii="Century Gothic" w:hAnsi="Century Gothic"/>
          <w:sz w:val="20"/>
          <w:szCs w:val="20"/>
        </w:rPr>
        <w:t>Tender management</w:t>
      </w:r>
    </w:p>
    <w:p w:rsidR="00971645" w:rsidRPr="00C00EF9" w:rsidRDefault="00971645" w:rsidP="00971645">
      <w:pPr>
        <w:spacing w:after="0" w:line="240" w:lineRule="auto"/>
        <w:rPr>
          <w:rFonts w:ascii="Century Gothic" w:hAnsi="Century Gothic"/>
          <w:sz w:val="20"/>
          <w:szCs w:val="20"/>
          <w:lang w:val="en-AU"/>
        </w:rPr>
      </w:pPr>
    </w:p>
    <w:tbl>
      <w:tblPr>
        <w:tblStyle w:val="TableGrid"/>
        <w:tblW w:w="0" w:type="auto"/>
        <w:tblLook w:val="04A0"/>
      </w:tblPr>
      <w:tblGrid>
        <w:gridCol w:w="10682"/>
      </w:tblGrid>
      <w:tr w:rsidR="0045506D" w:rsidRPr="00C00EF9" w:rsidTr="003914C9">
        <w:tc>
          <w:tcPr>
            <w:tcW w:w="10682"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48"/>
              <w:gridCol w:w="2800"/>
              <w:gridCol w:w="2537"/>
              <w:gridCol w:w="2581"/>
            </w:tblGrid>
            <w:tr w:rsidR="0045506D" w:rsidRPr="00C00EF9" w:rsidTr="003914C9">
              <w:tc>
                <w:tcPr>
                  <w:tcW w:w="10466" w:type="dxa"/>
                  <w:gridSpan w:val="4"/>
                </w:tcPr>
                <w:p w:rsidR="0045506D" w:rsidRPr="00C00EF9" w:rsidRDefault="0045506D" w:rsidP="003914C9">
                  <w:pPr>
                    <w:spacing w:after="120" w:line="240" w:lineRule="auto"/>
                    <w:rPr>
                      <w:rFonts w:ascii="Century Gothic" w:hAnsi="Century Gothic"/>
                      <w:color w:val="0F243E" w:themeColor="text2" w:themeShade="80"/>
                      <w:sz w:val="24"/>
                      <w:szCs w:val="24"/>
                      <w:lang w:val="en-AU" w:eastAsia="en-AU" w:bidi="ar-SA"/>
                    </w:rPr>
                  </w:pPr>
                  <w:r w:rsidRPr="00C00EF9">
                    <w:rPr>
                      <w:rFonts w:ascii="Century Gothic" w:hAnsi="Century Gothic"/>
                      <w:b/>
                      <w:color w:val="0F243E" w:themeColor="text2" w:themeShade="80"/>
                      <w:sz w:val="24"/>
                      <w:szCs w:val="24"/>
                      <w:lang w:val="en-AU" w:eastAsia="en-AU" w:bidi="ar-SA"/>
                    </w:rPr>
                    <w:t>Scancorp Team Member Profile</w:t>
                  </w:r>
                </w:p>
              </w:tc>
            </w:tr>
            <w:tr w:rsidR="0045506D" w:rsidRPr="00C00EF9" w:rsidTr="003914C9">
              <w:tc>
                <w:tcPr>
                  <w:tcW w:w="2550" w:type="dxa"/>
                </w:tcPr>
                <w:p w:rsidR="0045506D" w:rsidRPr="00C00EF9" w:rsidRDefault="0045506D" w:rsidP="003914C9">
                  <w:pPr>
                    <w:spacing w:after="120" w:line="240" w:lineRule="auto"/>
                    <w:jc w:val="both"/>
                    <w:rPr>
                      <w:rFonts w:ascii="Century Gothic" w:hAnsi="Century Gothic"/>
                      <w:b/>
                      <w:sz w:val="20"/>
                      <w:szCs w:val="20"/>
                      <w:lang w:val="en-AU" w:eastAsia="en-AU" w:bidi="ar-SA"/>
                    </w:rPr>
                  </w:pPr>
                </w:p>
              </w:tc>
              <w:tc>
                <w:tcPr>
                  <w:tcW w:w="2796" w:type="dxa"/>
                </w:tcPr>
                <w:p w:rsidR="0045506D" w:rsidRPr="00C00EF9" w:rsidRDefault="0045506D" w:rsidP="003914C9">
                  <w:pPr>
                    <w:spacing w:after="120" w:line="240" w:lineRule="auto"/>
                    <w:jc w:val="center"/>
                    <w:rPr>
                      <w:rFonts w:ascii="Century Gothic" w:hAnsi="Century Gothic"/>
                      <w:noProof/>
                      <w:sz w:val="20"/>
                      <w:szCs w:val="20"/>
                      <w:lang w:val="en-AU" w:eastAsia="en-AU" w:bidi="ar-SA"/>
                    </w:rPr>
                  </w:pPr>
                </w:p>
              </w:tc>
              <w:tc>
                <w:tcPr>
                  <w:tcW w:w="2538" w:type="dxa"/>
                </w:tcPr>
                <w:p w:rsidR="0045506D" w:rsidRPr="00C00EF9" w:rsidRDefault="0045506D" w:rsidP="003914C9">
                  <w:pPr>
                    <w:spacing w:after="120" w:line="240" w:lineRule="auto"/>
                    <w:rPr>
                      <w:rFonts w:ascii="Century Gothic" w:hAnsi="Century Gothic"/>
                      <w:sz w:val="20"/>
                      <w:szCs w:val="20"/>
                      <w:lang w:val="en-AU" w:eastAsia="en-AU" w:bidi="ar-SA"/>
                    </w:rPr>
                  </w:pPr>
                </w:p>
              </w:tc>
              <w:tc>
                <w:tcPr>
                  <w:tcW w:w="2582" w:type="dxa"/>
                </w:tcPr>
                <w:p w:rsidR="0045506D" w:rsidRPr="00C00EF9" w:rsidRDefault="0045506D" w:rsidP="003914C9">
                  <w:pPr>
                    <w:spacing w:after="120" w:line="240" w:lineRule="auto"/>
                    <w:rPr>
                      <w:rFonts w:ascii="Century Gothic" w:hAnsi="Century Gothic"/>
                      <w:sz w:val="20"/>
                      <w:szCs w:val="20"/>
                      <w:lang w:val="en-AU" w:eastAsia="en-AU" w:bidi="ar-SA"/>
                    </w:rPr>
                  </w:pPr>
                </w:p>
              </w:tc>
            </w:tr>
            <w:tr w:rsidR="0045506D" w:rsidRPr="00C00EF9" w:rsidTr="003914C9">
              <w:tc>
                <w:tcPr>
                  <w:tcW w:w="2550" w:type="dxa"/>
                </w:tcPr>
                <w:p w:rsidR="0045506D" w:rsidRPr="00C00EF9" w:rsidRDefault="008E2A55" w:rsidP="003914C9">
                  <w:pPr>
                    <w:spacing w:after="120" w:line="240" w:lineRule="auto"/>
                    <w:jc w:val="both"/>
                    <w:rPr>
                      <w:rFonts w:ascii="Century Gothic" w:hAnsi="Century Gothic"/>
                      <w:b/>
                      <w:sz w:val="18"/>
                      <w:szCs w:val="18"/>
                      <w:lang w:val="en-AU" w:eastAsia="en-AU" w:bidi="ar-SA"/>
                    </w:rPr>
                  </w:pPr>
                  <w:r w:rsidRPr="00C00EF9">
                    <w:rPr>
                      <w:rFonts w:ascii="Century Gothic" w:hAnsi="Century Gothic"/>
                      <w:b/>
                      <w:sz w:val="18"/>
                      <w:szCs w:val="18"/>
                      <w:lang w:val="en-AU" w:eastAsia="en-AU" w:bidi="ar-SA"/>
                    </w:rPr>
                    <w:t>Marcus Salouk</w:t>
                  </w:r>
                </w:p>
                <w:p w:rsidR="0045506D" w:rsidRPr="00C00EF9" w:rsidRDefault="0045506D"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Scan </w:t>
                  </w:r>
                  <w:r w:rsidR="008E2A55" w:rsidRPr="00C00EF9">
                    <w:rPr>
                      <w:rFonts w:ascii="Century Gothic" w:hAnsi="Century Gothic"/>
                      <w:sz w:val="18"/>
                      <w:szCs w:val="18"/>
                      <w:lang w:val="en-AU" w:eastAsia="en-AU" w:bidi="ar-SA"/>
                    </w:rPr>
                    <w:t>Capital</w:t>
                  </w:r>
                  <w:r w:rsidRPr="00C00EF9">
                    <w:rPr>
                      <w:rFonts w:ascii="Century Gothic" w:hAnsi="Century Gothic"/>
                      <w:sz w:val="18"/>
                      <w:szCs w:val="18"/>
                      <w:lang w:val="en-AU" w:eastAsia="en-AU" w:bidi="ar-SA"/>
                    </w:rPr>
                    <w:t xml:space="preserve"> </w:t>
                  </w:r>
                </w:p>
              </w:tc>
              <w:tc>
                <w:tcPr>
                  <w:tcW w:w="2796" w:type="dxa"/>
                </w:tcPr>
                <w:p w:rsidR="0045506D" w:rsidRPr="00C00EF9" w:rsidRDefault="008E2A55" w:rsidP="003914C9">
                  <w:pPr>
                    <w:spacing w:after="120" w:line="240" w:lineRule="auto"/>
                    <w:jc w:val="center"/>
                    <w:rPr>
                      <w:rFonts w:ascii="Century Gothic" w:hAnsi="Century Gothic"/>
                      <w:sz w:val="18"/>
                      <w:szCs w:val="18"/>
                      <w:lang w:val="en-AU" w:eastAsia="en-AU" w:bidi="ar-SA"/>
                    </w:rPr>
                  </w:pPr>
                  <w:r w:rsidRPr="00C00EF9">
                    <w:rPr>
                      <w:rFonts w:ascii="Century Gothic" w:hAnsi="Century Gothic"/>
                      <w:noProof/>
                      <w:sz w:val="18"/>
                      <w:szCs w:val="18"/>
                      <w:lang w:val="en-AU" w:eastAsia="en-AU" w:bidi="ar-SA"/>
                    </w:rPr>
                    <w:drawing>
                      <wp:inline distT="0" distB="0" distL="0" distR="0">
                        <wp:extent cx="1621790" cy="1130300"/>
                        <wp:effectExtent l="19050" t="0" r="0" b="0"/>
                        <wp:docPr id="53" name="Picture 7" descr="Salouk photo 1 compressed and cropp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alouk photo 1 compressed and cropped.jpg"/>
                                <pic:cNvPicPr/>
                              </pic:nvPicPr>
                              <pic:blipFill>
                                <a:blip r:embed="rId23" cstate="print"/>
                                <a:stretch>
                                  <a:fillRect/>
                                </a:stretch>
                              </pic:blipFill>
                              <pic:spPr>
                                <a:xfrm>
                                  <a:off x="0" y="0"/>
                                  <a:ext cx="1621790" cy="1130300"/>
                                </a:xfrm>
                                <a:prstGeom prst="rect">
                                  <a:avLst/>
                                </a:prstGeom>
                              </pic:spPr>
                            </pic:pic>
                          </a:graphicData>
                        </a:graphic>
                      </wp:inline>
                    </w:drawing>
                  </w:r>
                </w:p>
              </w:tc>
              <w:tc>
                <w:tcPr>
                  <w:tcW w:w="2538" w:type="dxa"/>
                </w:tcPr>
                <w:p w:rsidR="0045506D" w:rsidRPr="00C00EF9" w:rsidRDefault="008E2A55" w:rsidP="003914C9">
                  <w:pPr>
                    <w:spacing w:after="120" w:line="240" w:lineRule="auto"/>
                    <w:rPr>
                      <w:rFonts w:ascii="Century Gothic" w:hAnsi="Century Gothic"/>
                      <w:sz w:val="18"/>
                      <w:szCs w:val="18"/>
                      <w:lang w:val="en-AU" w:eastAsia="en-AU" w:bidi="ar-SA"/>
                    </w:rPr>
                  </w:pPr>
                  <w:r w:rsidRPr="00C00EF9">
                    <w:rPr>
                      <w:rFonts w:ascii="Century Gothic" w:hAnsi="Century Gothic"/>
                      <w:sz w:val="18"/>
                      <w:szCs w:val="18"/>
                      <w:lang w:val="en-AU" w:eastAsia="en-AU" w:bidi="ar-SA"/>
                    </w:rPr>
                    <w:t>BEng, MAppFin, GAICD, FFinsia, CPEng, RPEQ, CPBB</w:t>
                  </w:r>
                </w:p>
              </w:tc>
              <w:tc>
                <w:tcPr>
                  <w:tcW w:w="2582" w:type="dxa"/>
                </w:tcPr>
                <w:p w:rsidR="0045506D" w:rsidRPr="00C00EF9" w:rsidRDefault="008E2A55" w:rsidP="003914C9">
                  <w:pPr>
                    <w:spacing w:after="120" w:line="240" w:lineRule="auto"/>
                    <w:rPr>
                      <w:rFonts w:ascii="Century Gothic" w:hAnsi="Century Gothic"/>
                      <w:sz w:val="18"/>
                      <w:szCs w:val="18"/>
                      <w:lang w:val="en-AU" w:eastAsia="en-AU" w:bidi="ar-SA"/>
                    </w:rPr>
                  </w:pPr>
                  <w:r w:rsidRPr="00C00EF9">
                    <w:rPr>
                      <w:rFonts w:ascii="Century Gothic" w:hAnsi="Century Gothic"/>
                      <w:sz w:val="18"/>
                      <w:szCs w:val="18"/>
                      <w:lang w:val="en-AU" w:eastAsia="en-AU" w:bidi="ar-SA"/>
                    </w:rPr>
                    <w:t>25 years international consulting, advisory and M&amp;A experience</w:t>
                  </w:r>
                </w:p>
              </w:tc>
            </w:tr>
            <w:tr w:rsidR="0045506D" w:rsidRPr="00C00EF9" w:rsidTr="003914C9">
              <w:tc>
                <w:tcPr>
                  <w:tcW w:w="10466" w:type="dxa"/>
                  <w:gridSpan w:val="4"/>
                </w:tcPr>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Marcus is primarily responsible for the oversight of Scancorp's business. Marcus has over 25 years experience in providing consulting and commercial advice to clients. He has successfully led major campaigns valued in excess of $750M.</w:t>
                  </w:r>
                </w:p>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Marcus commenced his career as a computer and control systems engineer with Bha Computer before moving into management consulting with Andersen Consulting. He remained with the firm through the IPO and formation of Accenture where he </w:t>
                  </w:r>
                  <w:r w:rsidR="00A240AB">
                    <w:rPr>
                      <w:rFonts w:ascii="Century Gothic" w:hAnsi="Century Gothic"/>
                      <w:sz w:val="18"/>
                      <w:szCs w:val="18"/>
                      <w:lang w:val="en-AU" w:eastAsia="en-AU" w:bidi="ar-SA"/>
                    </w:rPr>
                    <w:t xml:space="preserve">led </w:t>
                  </w:r>
                  <w:r w:rsidRPr="00C00EF9">
                    <w:rPr>
                      <w:rFonts w:ascii="Century Gothic" w:hAnsi="Century Gothic"/>
                      <w:sz w:val="18"/>
                      <w:szCs w:val="18"/>
                      <w:lang w:val="en-AU" w:eastAsia="en-AU" w:bidi="ar-SA"/>
                    </w:rPr>
                    <w:t>the ventures and new business models team across Asia-Pacific.</w:t>
                  </w:r>
                </w:p>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His advisory responsibilities have spanned Australia, China, Japan, Singapore, Malaysia and Brunei. In addition to his work with established corporates, he has also successfully advised and developed early stage businesses. </w:t>
                  </w:r>
                </w:p>
                <w:p w:rsidR="008E2A55"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His expertise spans strategic advice to large corporations through to commercial structuring and financial engineering of complex deals. </w:t>
                  </w:r>
                </w:p>
                <w:p w:rsidR="0045506D" w:rsidRPr="00C00EF9" w:rsidRDefault="008E2A55" w:rsidP="008E2A55">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Marcus has been a small business owner for several years.</w:t>
                  </w:r>
                </w:p>
              </w:tc>
            </w:tr>
          </w:tbl>
          <w:p w:rsidR="0045506D" w:rsidRPr="00C00EF9" w:rsidRDefault="0045506D" w:rsidP="003914C9">
            <w:pPr>
              <w:spacing w:after="0" w:line="240" w:lineRule="auto"/>
              <w:rPr>
                <w:rFonts w:ascii="Century Gothic" w:hAnsi="Century Gothic"/>
                <w:b/>
                <w:sz w:val="20"/>
                <w:szCs w:val="20"/>
                <w:lang w:val="en-AU"/>
              </w:rPr>
            </w:pPr>
          </w:p>
        </w:tc>
      </w:tr>
    </w:tbl>
    <w:p w:rsidR="00971645" w:rsidRPr="00C00EF9" w:rsidRDefault="00971645" w:rsidP="00971645">
      <w:pPr>
        <w:spacing w:after="0" w:line="240" w:lineRule="auto"/>
        <w:rPr>
          <w:rFonts w:ascii="Century Gothic" w:hAnsi="Century Gothic"/>
          <w:b/>
          <w:sz w:val="20"/>
          <w:szCs w:val="20"/>
          <w:lang w:val="en-AU"/>
        </w:rPr>
      </w:pPr>
    </w:p>
    <w:tbl>
      <w:tblPr>
        <w:tblStyle w:val="TableGrid"/>
        <w:tblW w:w="11341" w:type="dxa"/>
        <w:tblInd w:w="-318" w:type="dxa"/>
        <w:shd w:val="clear" w:color="auto" w:fill="DDD9C3" w:themeFill="background2" w:themeFillShade="E6"/>
        <w:tblLook w:val="04A0"/>
      </w:tblPr>
      <w:tblGrid>
        <w:gridCol w:w="318"/>
        <w:gridCol w:w="6878"/>
        <w:gridCol w:w="3804"/>
        <w:gridCol w:w="341"/>
      </w:tblGrid>
      <w:tr w:rsidR="00971645" w:rsidRPr="00C00EF9" w:rsidTr="008E2A55">
        <w:trPr>
          <w:gridBefore w:val="1"/>
          <w:gridAfter w:val="1"/>
          <w:wBefore w:w="318" w:type="dxa"/>
          <w:wAfter w:w="341" w:type="dxa"/>
        </w:trPr>
        <w:tc>
          <w:tcPr>
            <w:tcW w:w="10682" w:type="dxa"/>
            <w:gridSpan w:val="2"/>
            <w:shd w:val="clear" w:color="auto" w:fill="DDD9C3" w:themeFill="background2" w:themeFillShade="E6"/>
          </w:tcPr>
          <w:p w:rsidR="00971645" w:rsidRPr="00C00EF9" w:rsidRDefault="00971645" w:rsidP="00394655">
            <w:pPr>
              <w:spacing w:after="0" w:line="240" w:lineRule="auto"/>
              <w:rPr>
                <w:rFonts w:ascii="Century Gothic" w:hAnsi="Century Gothic"/>
                <w:sz w:val="20"/>
                <w:szCs w:val="20"/>
                <w:lang w:val="en-AU"/>
              </w:rPr>
            </w:pPr>
            <w:r w:rsidRPr="00C00EF9">
              <w:rPr>
                <w:rFonts w:ascii="Century Gothic" w:hAnsi="Century Gothic"/>
                <w:b/>
                <w:sz w:val="20"/>
                <w:szCs w:val="20"/>
                <w:lang w:val="en-AU"/>
              </w:rPr>
              <w:t xml:space="preserve">Scancorp’s </w:t>
            </w:r>
            <w:r w:rsidR="00C2003E" w:rsidRPr="00C00EF9">
              <w:rPr>
                <w:rFonts w:ascii="Century Gothic" w:hAnsi="Century Gothic"/>
                <w:b/>
                <w:sz w:val="20"/>
                <w:szCs w:val="20"/>
                <w:lang w:val="en-AU"/>
              </w:rPr>
              <w:t>“5 Pillars”</w:t>
            </w:r>
            <w:r w:rsidRPr="00C00EF9">
              <w:rPr>
                <w:rFonts w:ascii="Century Gothic" w:hAnsi="Century Gothic"/>
                <w:b/>
                <w:sz w:val="20"/>
                <w:szCs w:val="20"/>
                <w:lang w:val="en-AU"/>
              </w:rPr>
              <w:t>:</w:t>
            </w:r>
          </w:p>
          <w:p w:rsidR="00971645" w:rsidRPr="00C00EF9" w:rsidRDefault="00971645" w:rsidP="00394655">
            <w:pPr>
              <w:spacing w:after="0" w:line="240" w:lineRule="auto"/>
              <w:rPr>
                <w:rFonts w:ascii="Century Gothic" w:hAnsi="Century Gothic"/>
                <w:sz w:val="20"/>
                <w:szCs w:val="20"/>
                <w:lang w:val="en-AU"/>
              </w:rPr>
            </w:pPr>
          </w:p>
          <w:p w:rsidR="00C2003E" w:rsidRPr="00C00EF9" w:rsidRDefault="004E645D" w:rsidP="00A240AB">
            <w:pPr>
              <w:spacing w:after="0" w:line="240" w:lineRule="auto"/>
              <w:jc w:val="center"/>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5314950" cy="3396086"/>
                  <wp:effectExtent l="19050" t="0" r="0" b="0"/>
                  <wp:docPr id="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5314950" cy="3396086"/>
                          </a:xfrm>
                          <a:prstGeom prst="rect">
                            <a:avLst/>
                          </a:prstGeom>
                          <a:noFill/>
                          <a:ln w="9525">
                            <a:noFill/>
                            <a:miter lim="800000"/>
                            <a:headEnd/>
                            <a:tailEnd/>
                          </a:ln>
                        </pic:spPr>
                      </pic:pic>
                    </a:graphicData>
                  </a:graphic>
                </wp:inline>
              </w:drawing>
            </w:r>
          </w:p>
          <w:p w:rsidR="00971645" w:rsidRPr="00C00EF9" w:rsidRDefault="00971645" w:rsidP="00394655">
            <w:pPr>
              <w:spacing w:after="0" w:line="240" w:lineRule="auto"/>
              <w:rPr>
                <w:rFonts w:ascii="Century Gothic" w:hAnsi="Century Gothic"/>
                <w:b/>
                <w:sz w:val="20"/>
                <w:szCs w:val="20"/>
                <w:lang w:val="en-AU"/>
              </w:rPr>
            </w:pPr>
            <w:r w:rsidRPr="00C00EF9">
              <w:rPr>
                <w:rFonts w:ascii="Century Gothic" w:hAnsi="Century Gothic"/>
                <w:b/>
                <w:sz w:val="18"/>
                <w:szCs w:val="18"/>
                <w:lang w:val="en-AU"/>
              </w:rPr>
              <w:t xml:space="preserve">Figure: Scancorp’s </w:t>
            </w:r>
            <w:r w:rsidR="00C2003E" w:rsidRPr="00C00EF9">
              <w:rPr>
                <w:rFonts w:ascii="Century Gothic" w:hAnsi="Century Gothic"/>
                <w:b/>
                <w:sz w:val="18"/>
                <w:szCs w:val="18"/>
                <w:lang w:val="en-AU"/>
              </w:rPr>
              <w:t>“5 Pillars” as used within its DRA and MVA Products</w:t>
            </w:r>
          </w:p>
          <w:p w:rsidR="00971645" w:rsidRPr="00C00EF9" w:rsidRDefault="00971645" w:rsidP="00394655">
            <w:pPr>
              <w:spacing w:after="0" w:line="240" w:lineRule="auto"/>
              <w:rPr>
                <w:rFonts w:ascii="Century Gothic" w:hAnsi="Century Gothic"/>
                <w:b/>
                <w:sz w:val="20"/>
                <w:szCs w:val="20"/>
                <w:lang w:val="en-AU"/>
              </w:rPr>
            </w:pPr>
          </w:p>
        </w:tc>
      </w:tr>
      <w:tr w:rsidR="00971645" w:rsidRPr="00C00EF9" w:rsidTr="008E2A55">
        <w:tblPrEx>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PrEx>
        <w:trPr>
          <w:trHeight w:val="1142"/>
        </w:trPr>
        <w:tc>
          <w:tcPr>
            <w:tcW w:w="7196" w:type="dxa"/>
            <w:gridSpan w:val="2"/>
            <w:shd w:val="clear" w:color="auto" w:fill="244061" w:themeFill="accent1" w:themeFillShade="80"/>
          </w:tcPr>
          <w:p w:rsidR="00971645" w:rsidRPr="00C00EF9" w:rsidRDefault="00971645" w:rsidP="00394655">
            <w:pPr>
              <w:spacing w:after="0" w:line="240" w:lineRule="auto"/>
              <w:jc w:val="center"/>
              <w:rPr>
                <w:rFonts w:ascii="Century Gothic" w:hAnsi="Century Gothic"/>
                <w:b/>
                <w:noProof/>
                <w:color w:val="FFFFFF" w:themeColor="background1"/>
                <w:lang w:val="en-AU" w:eastAsia="en-AU" w:bidi="ar-SA"/>
              </w:rPr>
            </w:pPr>
          </w:p>
          <w:p w:rsidR="00971645" w:rsidRPr="00C00EF9" w:rsidRDefault="00971645"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Advisory Case Study: </w:t>
            </w:r>
          </w:p>
          <w:p w:rsidR="00971645" w:rsidRPr="00C00EF9" w:rsidRDefault="00971645"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Acquisition of assets under administration</w:t>
            </w:r>
          </w:p>
          <w:p w:rsidR="00971645" w:rsidRPr="00C00EF9" w:rsidRDefault="00971645" w:rsidP="00394655">
            <w:pPr>
              <w:spacing w:after="0" w:line="240" w:lineRule="auto"/>
              <w:rPr>
                <w:rFonts w:ascii="Century Gothic" w:hAnsi="Century Gothic"/>
                <w:b/>
                <w:color w:val="FFFFFF" w:themeColor="background1"/>
                <w:sz w:val="28"/>
                <w:szCs w:val="28"/>
                <w:lang w:val="en-AU"/>
              </w:rPr>
            </w:pPr>
          </w:p>
        </w:tc>
        <w:tc>
          <w:tcPr>
            <w:tcW w:w="4145" w:type="dxa"/>
            <w:gridSpan w:val="2"/>
            <w:shd w:val="clear" w:color="auto" w:fill="244061" w:themeFill="accent1" w:themeFillShade="80"/>
          </w:tcPr>
          <w:p w:rsidR="00971645" w:rsidRPr="00C00EF9" w:rsidRDefault="00971645"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17"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971645" w:rsidRPr="00C00EF9" w:rsidRDefault="00971645" w:rsidP="00971645">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971645" w:rsidRPr="00C00EF9" w:rsidTr="00394655">
        <w:tc>
          <w:tcPr>
            <w:tcW w:w="5000" w:type="pct"/>
            <w:tcBorders>
              <w:right w:val="nil"/>
            </w:tcBorders>
            <w:shd w:val="clear" w:color="auto" w:fill="F3F3F3"/>
          </w:tcPr>
          <w:p w:rsidR="00971645" w:rsidRPr="00C00EF9" w:rsidRDefault="0097164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971645" w:rsidRPr="00C00EF9" w:rsidRDefault="00971645" w:rsidP="00394655">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$5m to $10m</w:t>
            </w:r>
          </w:p>
          <w:p w:rsidR="00971645" w:rsidRPr="00C00EF9" w:rsidRDefault="00971645"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Pool products manufacture and wholesale</w:t>
            </w:r>
          </w:p>
          <w:p w:rsidR="00971645" w:rsidRPr="00C00EF9" w:rsidRDefault="00971645"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was retained to manage the acquisition process of the assets under administration. </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Background</w:t>
            </w:r>
          </w:p>
          <w:p w:rsidR="00971645" w:rsidRPr="00C00EF9" w:rsidRDefault="00971645" w:rsidP="00971645">
            <w:pPr>
              <w:numPr>
                <w:ilvl w:val="0"/>
                <w:numId w:val="2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Prior to Poolrite Australia Pty Ltd and Poolrite Research Pty Ltd ("Poolrite") entering into administration, Scancorp had assisted Evolve Supply Chain Pty Ltd ("Evolve") and Poolrite to structure an outsource manufacture and distribution arrangement whereby Evolve would provide operational support to Poolrite. </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971645" w:rsidRPr="00C00EF9" w:rsidTr="00394655">
              <w:tc>
                <w:tcPr>
                  <w:tcW w:w="5665" w:type="dxa"/>
                </w:tcPr>
                <w:p w:rsidR="00971645" w:rsidRPr="00C00EF9" w:rsidRDefault="00971645" w:rsidP="00971645">
                  <w:pPr>
                    <w:framePr w:hSpace="180" w:wrap="around" w:vAnchor="text" w:hAnchor="text" w:x="-318" w:y="1"/>
                    <w:numPr>
                      <w:ilvl w:val="0"/>
                      <w:numId w:val="20"/>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After entering administration, Scancorp coordinated the Deed of Company Arrangement (DOCA) submitted by Evolve. </w:t>
                  </w:r>
                </w:p>
                <w:p w:rsidR="00971645" w:rsidRPr="00C00EF9" w:rsidRDefault="00971645" w:rsidP="00971645">
                  <w:pPr>
                    <w:framePr w:hSpace="180" w:wrap="around" w:vAnchor="text" w:hAnchor="text" w:x="-318" w:y="1"/>
                    <w:numPr>
                      <w:ilvl w:val="0"/>
                      <w:numId w:val="20"/>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was responsible for developing the financial model and deal structure for the DOCA </w:t>
                  </w:r>
                </w:p>
                <w:p w:rsidR="00971645" w:rsidRPr="00C00EF9" w:rsidRDefault="00971645" w:rsidP="00971645">
                  <w:pPr>
                    <w:framePr w:hSpace="180" w:wrap="around" w:vAnchor="text" w:hAnchor="text" w:x="-318" w:y="1"/>
                    <w:numPr>
                      <w:ilvl w:val="0"/>
                      <w:numId w:val="20"/>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negotiated the DOCA with Administrators and presented the DOCA to creditors </w:t>
                  </w:r>
                </w:p>
                <w:p w:rsidR="00971645" w:rsidRPr="00C00EF9" w:rsidRDefault="00971645" w:rsidP="00971645">
                  <w:pPr>
                    <w:framePr w:hSpace="180" w:wrap="around" w:vAnchor="text" w:hAnchor="text" w:x="-318" w:y="1"/>
                    <w:numPr>
                      <w:ilvl w:val="0"/>
                      <w:numId w:val="20"/>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subsequently worked with the administrators to present an offer for the assets under liquidation </w:t>
                  </w:r>
                </w:p>
                <w:p w:rsidR="00971645" w:rsidRPr="00C00EF9" w:rsidRDefault="00971645" w:rsidP="00971645">
                  <w:pPr>
                    <w:framePr w:hSpace="180" w:wrap="around" w:vAnchor="text" w:hAnchor="text" w:x="-318" w:y="1"/>
                    <w:numPr>
                      <w:ilvl w:val="0"/>
                      <w:numId w:val="20"/>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In parallel with Evolve's acquisition of Poolrite assets, Scancorp ran a tender process to solicit interest for a subset of the assets. </w:t>
                  </w:r>
                </w:p>
                <w:p w:rsidR="00971645" w:rsidRPr="00C00EF9" w:rsidRDefault="00971645" w:rsidP="00971645">
                  <w:pPr>
                    <w:framePr w:hSpace="180" w:wrap="around" w:vAnchor="text" w:hAnchor="text" w:x="-318" w:y="1"/>
                    <w:numPr>
                      <w:ilvl w:val="0"/>
                      <w:numId w:val="20"/>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managed the offer, acceptance and contracting process with the successful bidder. </w:t>
                  </w:r>
                </w:p>
              </w:tc>
              <w:tc>
                <w:tcPr>
                  <w:tcW w:w="5412" w:type="dxa"/>
                  <w:vAlign w:val="center"/>
                </w:tcPr>
                <w:p w:rsidR="00971645" w:rsidRPr="00C00EF9" w:rsidRDefault="00971645"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299460" cy="1565910"/>
                        <wp:effectExtent l="19050" t="0" r="0" b="0"/>
                        <wp:docPr id="18" name="Picture 0" descr="Scancorp combined memberships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corp combined memberships v1.jpg"/>
                                <pic:cNvPicPr/>
                              </pic:nvPicPr>
                              <pic:blipFill>
                                <a:blip r:embed="rId25" cstate="print"/>
                                <a:stretch>
                                  <a:fillRect/>
                                </a:stretch>
                              </pic:blipFill>
                              <pic:spPr>
                                <a:xfrm>
                                  <a:off x="0" y="0"/>
                                  <a:ext cx="3299460" cy="1565910"/>
                                </a:xfrm>
                                <a:prstGeom prst="rect">
                                  <a:avLst/>
                                </a:prstGeom>
                              </pic:spPr>
                            </pic:pic>
                          </a:graphicData>
                        </a:graphic>
                      </wp:inline>
                    </w:drawing>
                  </w:r>
                </w:p>
              </w:tc>
            </w:tr>
          </w:tbl>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971645" w:rsidRPr="00C00EF9" w:rsidRDefault="00971645" w:rsidP="00971645">
            <w:pPr>
              <w:numPr>
                <w:ilvl w:val="0"/>
                <w:numId w:val="2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The two transactions (ie Evolve's purchase and its partial sale) successful</w:t>
            </w:r>
            <w:r w:rsidR="009250F9">
              <w:rPr>
                <w:rFonts w:ascii="Century Gothic" w:eastAsia="Times New Roman" w:hAnsi="Century Gothic" w:cs="Arial"/>
                <w:sz w:val="16"/>
                <w:szCs w:val="16"/>
                <w:lang w:val="en-AU" w:eastAsia="en-AU"/>
              </w:rPr>
              <w:t>ly completed contemporaneously</w:t>
            </w:r>
          </w:p>
          <w:p w:rsidR="00971645" w:rsidRPr="00C00EF9" w:rsidRDefault="00971645" w:rsidP="00971645">
            <w:pPr>
              <w:numPr>
                <w:ilvl w:val="0"/>
                <w:numId w:val="2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assisted to successfully secure the Poolrite assets against local and international competition while ensuring the transaction remained affordable to its client </w:t>
            </w:r>
          </w:p>
          <w:p w:rsidR="00971645" w:rsidRPr="00C00EF9" w:rsidRDefault="00971645" w:rsidP="00971645">
            <w:pPr>
              <w:numPr>
                <w:ilvl w:val="0"/>
                <w:numId w:val="2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Evolve secured a manufacturing agreement from the successful purchaser of </w:t>
            </w:r>
            <w:r w:rsidR="00A240AB">
              <w:rPr>
                <w:rFonts w:ascii="Century Gothic" w:eastAsia="Times New Roman" w:hAnsi="Century Gothic" w:cs="Arial"/>
                <w:sz w:val="16"/>
                <w:szCs w:val="16"/>
                <w:lang w:val="en-AU" w:eastAsia="en-AU"/>
              </w:rPr>
              <w:t>the</w:t>
            </w:r>
            <w:r w:rsidRPr="00C00EF9">
              <w:rPr>
                <w:rFonts w:ascii="Century Gothic" w:eastAsia="Times New Roman" w:hAnsi="Century Gothic" w:cs="Arial"/>
                <w:sz w:val="16"/>
                <w:szCs w:val="16"/>
                <w:lang w:val="en-AU" w:eastAsia="en-AU"/>
              </w:rPr>
              <w:t xml:space="preserve"> subset of its assets </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pacing w:after="120" w:line="240" w:lineRule="auto"/>
              <w:jc w:val="both"/>
              <w:rPr>
                <w:rFonts w:ascii="Century Gothic" w:eastAsia="Times New Roman" w:hAnsi="Century Gothic" w:cs="Arial"/>
                <w:color w:val="1F497D" w:themeColor="text2"/>
                <w:sz w:val="16"/>
                <w:szCs w:val="16"/>
                <w:lang w:val="en-AU" w:eastAsia="en-AU"/>
              </w:rPr>
            </w:pPr>
            <w:r w:rsidRPr="00C00EF9">
              <w:rPr>
                <w:rFonts w:ascii="Century Gothic" w:eastAsia="Times New Roman" w:hAnsi="Century Gothic" w:cs="Arial"/>
                <w:b/>
                <w:bCs/>
                <w:color w:val="1F497D" w:themeColor="text2"/>
                <w:sz w:val="16"/>
                <w:szCs w:val="16"/>
                <w:lang w:val="en-AU" w:eastAsia="en-AU"/>
              </w:rPr>
              <w:t xml:space="preserve">Estimated return on Scancorp fees:  </w:t>
            </w:r>
            <w:r w:rsidRPr="00C00EF9">
              <w:rPr>
                <w:rFonts w:ascii="Century Gothic" w:eastAsia="Times New Roman" w:hAnsi="Century Gothic" w:cs="Arial"/>
                <w:color w:val="1F497D" w:themeColor="text2"/>
                <w:sz w:val="16"/>
                <w:szCs w:val="16"/>
                <w:lang w:val="en-AU" w:eastAsia="en-AU"/>
              </w:rPr>
              <w:t>&gt;10x (tangible benefit achieved / fees)</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971645" w:rsidRPr="00C00EF9" w:rsidRDefault="0097164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971645" w:rsidRPr="00C00EF9" w:rsidRDefault="0097164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971645" w:rsidRPr="00C00EF9" w:rsidRDefault="0097164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971645" w:rsidRPr="00C00EF9" w:rsidRDefault="0097164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971645" w:rsidRPr="00C00EF9" w:rsidRDefault="0097164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p>
          <w:p w:rsidR="00971645" w:rsidRPr="00C00EF9" w:rsidRDefault="0097164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p w:rsidR="00971645" w:rsidRPr="00C00EF9" w:rsidRDefault="00971645" w:rsidP="00394655">
            <w:pPr>
              <w:spacing w:after="120" w:line="240" w:lineRule="auto"/>
              <w:jc w:val="both"/>
              <w:rPr>
                <w:lang w:val="en-AU" w:eastAsia="en-AU" w:bidi="ar-SA"/>
              </w:rPr>
            </w:pPr>
          </w:p>
        </w:tc>
      </w:tr>
    </w:tbl>
    <w:tbl>
      <w:tblPr>
        <w:tblStyle w:val="TableGrid"/>
        <w:tblW w:w="11341" w:type="dxa"/>
        <w:tblInd w:w="-318"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ook w:val="04A0"/>
      </w:tblPr>
      <w:tblGrid>
        <w:gridCol w:w="7196"/>
        <w:gridCol w:w="4145"/>
      </w:tblGrid>
      <w:tr w:rsidR="0048043B" w:rsidRPr="00C00EF9" w:rsidTr="00394655">
        <w:trPr>
          <w:trHeight w:val="1142"/>
        </w:trPr>
        <w:tc>
          <w:tcPr>
            <w:tcW w:w="7196" w:type="dxa"/>
            <w:shd w:val="clear" w:color="auto" w:fill="244061" w:themeFill="accent1" w:themeFillShade="80"/>
          </w:tcPr>
          <w:p w:rsidR="0048043B" w:rsidRPr="00C00EF9" w:rsidRDefault="0048043B" w:rsidP="00394655">
            <w:pPr>
              <w:spacing w:after="0" w:line="240" w:lineRule="auto"/>
              <w:jc w:val="center"/>
              <w:rPr>
                <w:rFonts w:ascii="Century Gothic" w:hAnsi="Century Gothic"/>
                <w:b/>
                <w:noProof/>
                <w:color w:val="FFFFFF" w:themeColor="background1"/>
                <w:lang w:val="en-AU" w:eastAsia="en-AU" w:bidi="ar-SA"/>
              </w:rPr>
            </w:pPr>
          </w:p>
          <w:p w:rsidR="0048043B" w:rsidRPr="00C00EF9" w:rsidRDefault="0048043B"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Advisory Case Study: </w:t>
            </w:r>
          </w:p>
          <w:p w:rsidR="0048043B" w:rsidRPr="00C00EF9" w:rsidRDefault="0048043B"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Secondary sell down of ASX listed shares</w:t>
            </w:r>
          </w:p>
          <w:p w:rsidR="0048043B" w:rsidRPr="00C00EF9" w:rsidRDefault="0048043B" w:rsidP="00394655">
            <w:pPr>
              <w:spacing w:after="0" w:line="240" w:lineRule="auto"/>
              <w:rPr>
                <w:rFonts w:ascii="Century Gothic" w:hAnsi="Century Gothic"/>
                <w:b/>
                <w:color w:val="FFFFFF" w:themeColor="background1"/>
                <w:sz w:val="28"/>
                <w:szCs w:val="28"/>
                <w:lang w:val="en-AU"/>
              </w:rPr>
            </w:pPr>
          </w:p>
        </w:tc>
        <w:tc>
          <w:tcPr>
            <w:tcW w:w="4145" w:type="dxa"/>
            <w:shd w:val="clear" w:color="auto" w:fill="244061" w:themeFill="accent1" w:themeFillShade="80"/>
          </w:tcPr>
          <w:p w:rsidR="0048043B" w:rsidRPr="00C00EF9" w:rsidRDefault="0048043B"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29"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48043B" w:rsidRPr="00C00EF9" w:rsidRDefault="0048043B" w:rsidP="0048043B">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48043B" w:rsidRPr="00C00EF9" w:rsidTr="00394655">
        <w:tc>
          <w:tcPr>
            <w:tcW w:w="5000" w:type="pct"/>
            <w:tcBorders>
              <w:right w:val="nil"/>
            </w:tcBorders>
            <w:shd w:val="clear" w:color="auto" w:fill="F3F3F3"/>
          </w:tcPr>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48043B" w:rsidRPr="00C00EF9" w:rsidRDefault="0048043B"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Publicly listed </w:t>
            </w:r>
            <w:r w:rsidR="00A240AB">
              <w:rPr>
                <w:rFonts w:ascii="Century Gothic" w:eastAsia="Times New Roman" w:hAnsi="Century Gothic" w:cs="Arial"/>
                <w:sz w:val="16"/>
                <w:szCs w:val="16"/>
                <w:lang w:val="en-AU" w:eastAsia="en-AU"/>
              </w:rPr>
              <w:t xml:space="preserve">sports and </w:t>
            </w:r>
            <w:r w:rsidRPr="00C00EF9">
              <w:rPr>
                <w:rFonts w:ascii="Century Gothic" w:eastAsia="Times New Roman" w:hAnsi="Century Gothic" w:cs="Arial"/>
                <w:sz w:val="16"/>
                <w:szCs w:val="16"/>
                <w:lang w:val="en-AU" w:eastAsia="en-AU"/>
              </w:rPr>
              <w:t>entertainment company</w:t>
            </w:r>
          </w:p>
          <w:p w:rsidR="0048043B" w:rsidRPr="00C00EF9" w:rsidRDefault="0048043B"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was retained by the largest minority shareholders of a publicly listed company to facilitate a sale of their shares. </w:t>
            </w: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Background</w:t>
            </w:r>
          </w:p>
          <w:p w:rsidR="0048043B" w:rsidRPr="00C00EF9" w:rsidRDefault="0048043B" w:rsidP="0048043B">
            <w:pPr>
              <w:numPr>
                <w:ilvl w:val="0"/>
                <w:numId w:val="22"/>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The listed company was majority (&gt;75%) owned and controlled by its major multi-national shareholder. </w:t>
            </w:r>
          </w:p>
          <w:p w:rsidR="0048043B" w:rsidRPr="00C00EF9" w:rsidRDefault="0048043B" w:rsidP="0048043B">
            <w:pPr>
              <w:numPr>
                <w:ilvl w:val="0"/>
                <w:numId w:val="22"/>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Scancorp's clients owned circa 20% shareholding </w:t>
            </w:r>
          </w:p>
          <w:p w:rsidR="0048043B" w:rsidRPr="00C00EF9" w:rsidRDefault="0048043B" w:rsidP="0048043B">
            <w:pPr>
              <w:numPr>
                <w:ilvl w:val="0"/>
                <w:numId w:val="22"/>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Due to the highly illiquid nature of the stock, </w:t>
            </w:r>
            <w:r w:rsidR="00BD0091">
              <w:rPr>
                <w:rFonts w:ascii="Century Gothic" w:eastAsia="Times New Roman" w:hAnsi="Century Gothic" w:cs="Arial"/>
                <w:sz w:val="16"/>
                <w:szCs w:val="16"/>
                <w:lang w:val="en-AU" w:eastAsia="en-AU"/>
              </w:rPr>
              <w:t xml:space="preserve">stock </w:t>
            </w:r>
            <w:r w:rsidRPr="00C00EF9">
              <w:rPr>
                <w:rFonts w:ascii="Century Gothic" w:eastAsia="Times New Roman" w:hAnsi="Century Gothic" w:cs="Arial"/>
                <w:sz w:val="16"/>
                <w:szCs w:val="16"/>
                <w:lang w:val="en-AU" w:eastAsia="en-AU"/>
              </w:rPr>
              <w:t xml:space="preserve">brokers were unable/unwilling to assist the minority shareholders </w:t>
            </w: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6658"/>
              <w:gridCol w:w="4424"/>
            </w:tblGrid>
            <w:tr w:rsidR="0048043B" w:rsidRPr="00C00EF9" w:rsidTr="00394655">
              <w:tc>
                <w:tcPr>
                  <w:tcW w:w="6658" w:type="dxa"/>
                </w:tcPr>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was retained to generate awareness for the share sale and facilitate the transaction.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managed an initial campaign to attract interest from sophisticated investors who wish to acquire large parcels of shares. This process was unsuccessful as the shares were illiquid and represented only a minority interest.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Due to the iconic nature of the listed company, Scancorp elected to run a retail share sale campaign to the public.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Shares were sold in $1,000 bundles making them highly accessible to the general public and supporters of the listed company </w:t>
                  </w:r>
                </w:p>
              </w:tc>
              <w:tc>
                <w:tcPr>
                  <w:tcW w:w="4424" w:type="dxa"/>
                  <w:vAlign w:val="center"/>
                </w:tcPr>
                <w:p w:rsidR="0048043B" w:rsidRPr="00C00EF9" w:rsidRDefault="0048043B"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2704356" cy="1283476"/>
                        <wp:effectExtent l="19050" t="0" r="744" b="0"/>
                        <wp:docPr id="30" name="Picture 0" descr="Scancorp combined memberships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corp combined memberships v1.jpg"/>
                                <pic:cNvPicPr/>
                              </pic:nvPicPr>
                              <pic:blipFill>
                                <a:blip r:embed="rId26" cstate="print"/>
                                <a:stretch>
                                  <a:fillRect/>
                                </a:stretch>
                              </pic:blipFill>
                              <pic:spPr>
                                <a:xfrm>
                                  <a:off x="0" y="0"/>
                                  <a:ext cx="2709965" cy="1286138"/>
                                </a:xfrm>
                                <a:prstGeom prst="rect">
                                  <a:avLst/>
                                </a:prstGeom>
                              </pic:spPr>
                            </pic:pic>
                          </a:graphicData>
                        </a:graphic>
                      </wp:inline>
                    </w:drawing>
                  </w:r>
                </w:p>
              </w:tc>
            </w:tr>
            <w:tr w:rsidR="0048043B" w:rsidRPr="00C00EF9" w:rsidTr="00394655">
              <w:tc>
                <w:tcPr>
                  <w:tcW w:w="11082" w:type="dxa"/>
                  <w:gridSpan w:val="2"/>
                </w:tcPr>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 developed the marketing campaign which included: print advertising, radio advertisements, television advertisements, web based campaigns and brochures.</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managed all required disclosures and advertising approvals associated with a share sale to retail clients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To eliminate the requirement for share brokers, Scancorp developed an "off-market" share sale process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managed development of a dedicate website that would enable shares to be purchased over the web by the public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engaged and managed the call centre to enable the public to place orders over the telephone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Funds were receipted to Scancorp's trust account and share registration was matched with cleared funds </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 managed the transaction with the share registry to complete the registration process</w:t>
                  </w:r>
                </w:p>
                <w:p w:rsidR="0048043B" w:rsidRPr="00C00EF9" w:rsidRDefault="0048043B" w:rsidP="0048043B">
                  <w:pPr>
                    <w:framePr w:hSpace="180" w:wrap="around" w:vAnchor="text" w:hAnchor="text" w:x="-318" w:y="1"/>
                    <w:numPr>
                      <w:ilvl w:val="0"/>
                      <w:numId w:val="23"/>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 Scancorp managed the compliance process under its AFSL</w:t>
                  </w:r>
                </w:p>
              </w:tc>
            </w:tr>
          </w:tbl>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48043B" w:rsidRPr="00C00EF9" w:rsidRDefault="0048043B" w:rsidP="0048043B">
            <w:pPr>
              <w:numPr>
                <w:ilvl w:val="0"/>
                <w:numId w:val="2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The process represented one of the first large scale off-market secondary share sell-downs to the public </w:t>
            </w:r>
          </w:p>
          <w:p w:rsidR="0048043B" w:rsidRPr="00C00EF9" w:rsidRDefault="0048043B" w:rsidP="0048043B">
            <w:pPr>
              <w:numPr>
                <w:ilvl w:val="0"/>
                <w:numId w:val="2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attracted circa 200 new shareholders to acquire its client's shares </w:t>
            </w:r>
          </w:p>
          <w:p w:rsidR="0048043B" w:rsidRPr="00C00EF9" w:rsidRDefault="0048043B" w:rsidP="0048043B">
            <w:pPr>
              <w:numPr>
                <w:ilvl w:val="0"/>
                <w:numId w:val="2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introduced the buyer </w:t>
            </w:r>
            <w:r w:rsidR="00BD0091">
              <w:rPr>
                <w:rFonts w:ascii="Century Gothic" w:eastAsia="Times New Roman" w:hAnsi="Century Gothic" w:cs="Arial"/>
                <w:sz w:val="16"/>
                <w:szCs w:val="16"/>
                <w:lang w:val="en-AU" w:eastAsia="en-AU"/>
              </w:rPr>
              <w:t xml:space="preserve">of the largest stake </w:t>
            </w:r>
            <w:r w:rsidRPr="00C00EF9">
              <w:rPr>
                <w:rFonts w:ascii="Century Gothic" w:eastAsia="Times New Roman" w:hAnsi="Century Gothic" w:cs="Arial"/>
                <w:sz w:val="16"/>
                <w:szCs w:val="16"/>
                <w:lang w:val="en-AU" w:eastAsia="en-AU"/>
              </w:rPr>
              <w:t xml:space="preserve">to its clients as a result of its initial campaign to sophisticated parties </w:t>
            </w:r>
          </w:p>
          <w:p w:rsidR="0048043B" w:rsidRPr="00C00EF9" w:rsidRDefault="0048043B" w:rsidP="0048043B">
            <w:pPr>
              <w:numPr>
                <w:ilvl w:val="0"/>
                <w:numId w:val="2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The result of the 2 campaigns exceeded the initial target of the share sell-down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pacing w:after="120" w:line="240" w:lineRule="auto"/>
              <w:jc w:val="both"/>
              <w:rPr>
                <w:rFonts w:ascii="Century Gothic" w:eastAsia="Times New Roman" w:hAnsi="Century Gothic" w:cs="Arial"/>
                <w:color w:val="1F497D" w:themeColor="text2"/>
                <w:sz w:val="16"/>
                <w:szCs w:val="16"/>
                <w:lang w:val="en-AU" w:eastAsia="en-AU"/>
              </w:rPr>
            </w:pPr>
            <w:r w:rsidRPr="00C00EF9">
              <w:rPr>
                <w:rFonts w:ascii="Century Gothic" w:eastAsia="Times New Roman" w:hAnsi="Century Gothic" w:cs="Arial"/>
                <w:b/>
                <w:bCs/>
                <w:color w:val="1F497D" w:themeColor="text2"/>
                <w:sz w:val="16"/>
                <w:szCs w:val="16"/>
                <w:lang w:val="en-AU" w:eastAsia="en-AU"/>
              </w:rPr>
              <w:t xml:space="preserve">Estimated return on Scancorp fees:  </w:t>
            </w:r>
            <w:r w:rsidRPr="00C00EF9">
              <w:rPr>
                <w:rFonts w:ascii="Century Gothic" w:eastAsia="Times New Roman" w:hAnsi="Century Gothic" w:cs="Arial"/>
                <w:color w:val="1F497D" w:themeColor="text2"/>
                <w:sz w:val="16"/>
                <w:szCs w:val="16"/>
                <w:lang w:val="en-AU" w:eastAsia="en-AU"/>
              </w:rPr>
              <w:t>&gt;20x (tangible financial return achieved / fees)</w:t>
            </w: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48043B" w:rsidRPr="00C00EF9" w:rsidRDefault="0048043B" w:rsidP="00394655">
            <w:pPr>
              <w:spacing w:after="120" w:line="240" w:lineRule="auto"/>
              <w:jc w:val="both"/>
              <w:rPr>
                <w:lang w:val="en-AU" w:eastAsia="en-AU" w:bidi="ar-SA"/>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tc>
      </w:tr>
    </w:tbl>
    <w:tbl>
      <w:tblPr>
        <w:tblStyle w:val="TableGrid"/>
        <w:tblW w:w="11341" w:type="dxa"/>
        <w:tblInd w:w="-318"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ook w:val="04A0"/>
      </w:tblPr>
      <w:tblGrid>
        <w:gridCol w:w="7196"/>
        <w:gridCol w:w="4145"/>
      </w:tblGrid>
      <w:tr w:rsidR="0048043B" w:rsidRPr="00C00EF9" w:rsidTr="00394655">
        <w:trPr>
          <w:trHeight w:val="1142"/>
        </w:trPr>
        <w:tc>
          <w:tcPr>
            <w:tcW w:w="7196" w:type="dxa"/>
            <w:shd w:val="clear" w:color="auto" w:fill="244061" w:themeFill="accent1" w:themeFillShade="80"/>
          </w:tcPr>
          <w:p w:rsidR="0048043B" w:rsidRPr="00C00EF9" w:rsidRDefault="0048043B" w:rsidP="00394655">
            <w:pPr>
              <w:spacing w:after="0" w:line="240" w:lineRule="auto"/>
              <w:jc w:val="center"/>
              <w:rPr>
                <w:rFonts w:ascii="Century Gothic" w:hAnsi="Century Gothic"/>
                <w:b/>
                <w:noProof/>
                <w:color w:val="FFFFFF" w:themeColor="background1"/>
                <w:lang w:val="en-AU" w:eastAsia="en-AU" w:bidi="ar-SA"/>
              </w:rPr>
            </w:pPr>
          </w:p>
          <w:p w:rsidR="0048043B" w:rsidRPr="00C00EF9" w:rsidRDefault="0048043B"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Advisory Case Study: </w:t>
            </w:r>
          </w:p>
          <w:p w:rsidR="0048043B" w:rsidRPr="00C00EF9" w:rsidRDefault="0048043B"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Tender management</w:t>
            </w:r>
          </w:p>
          <w:p w:rsidR="0048043B" w:rsidRPr="00C00EF9" w:rsidRDefault="0048043B" w:rsidP="00394655">
            <w:pPr>
              <w:spacing w:after="0" w:line="240" w:lineRule="auto"/>
              <w:rPr>
                <w:rFonts w:ascii="Century Gothic" w:hAnsi="Century Gothic"/>
                <w:b/>
                <w:color w:val="FFFFFF" w:themeColor="background1"/>
                <w:sz w:val="28"/>
                <w:szCs w:val="28"/>
                <w:lang w:val="en-AU"/>
              </w:rPr>
            </w:pPr>
          </w:p>
        </w:tc>
        <w:tc>
          <w:tcPr>
            <w:tcW w:w="4145" w:type="dxa"/>
            <w:shd w:val="clear" w:color="auto" w:fill="244061" w:themeFill="accent1" w:themeFillShade="80"/>
          </w:tcPr>
          <w:p w:rsidR="0048043B" w:rsidRPr="00C00EF9" w:rsidRDefault="0048043B"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31"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48043B" w:rsidRPr="00C00EF9" w:rsidRDefault="0048043B" w:rsidP="0048043B">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48043B" w:rsidRPr="00C00EF9" w:rsidTr="00394655">
        <w:tc>
          <w:tcPr>
            <w:tcW w:w="5000" w:type="pct"/>
            <w:tcBorders>
              <w:right w:val="nil"/>
            </w:tcBorders>
            <w:shd w:val="clear" w:color="auto" w:fill="F3F3F3"/>
          </w:tcPr>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48043B" w:rsidRPr="00C00EF9" w:rsidRDefault="0048043B" w:rsidP="00394655">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circa $40m - $50m (including follow-on contract)</w:t>
            </w:r>
          </w:p>
          <w:p w:rsidR="0048043B" w:rsidRPr="00C00EF9" w:rsidRDefault="0048043B"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Transportation sector</w:t>
            </w:r>
          </w:p>
          <w:p w:rsidR="0048043B" w:rsidRPr="00C00EF9" w:rsidRDefault="0048043B"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and Doug Golden </w:t>
            </w:r>
            <w:r w:rsidRPr="00C00EF9">
              <w:rPr>
                <w:rFonts w:ascii="Century Gothic" w:eastAsia="Times New Roman" w:hAnsi="Century Gothic" w:cs="Arial"/>
                <w:b/>
                <w:bCs/>
                <w:sz w:val="16"/>
                <w:szCs w:val="16"/>
                <w:lang w:val="en-AU" w:eastAsia="en-AU"/>
              </w:rPr>
              <w:t>(nem)</w:t>
            </w:r>
            <w:r w:rsidRPr="00C00EF9">
              <w:rPr>
                <w:rFonts w:ascii="Century Gothic" w:eastAsia="Times New Roman" w:hAnsi="Century Gothic" w:cs="Arial"/>
                <w:sz w:val="16"/>
                <w:szCs w:val="16"/>
                <w:lang w:val="en-AU" w:eastAsia="en-AU"/>
              </w:rPr>
              <w:t xml:space="preserve"> were retained to manage the tender process for the client.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Background</w:t>
            </w:r>
          </w:p>
          <w:p w:rsidR="0048043B" w:rsidRPr="00C00EF9" w:rsidRDefault="0048043B" w:rsidP="0048043B">
            <w:pPr>
              <w:numPr>
                <w:ilvl w:val="0"/>
                <w:numId w:val="2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The contract had been held for over 40 years by our client </w:t>
            </w:r>
          </w:p>
          <w:p w:rsidR="0048043B" w:rsidRPr="00C00EF9" w:rsidRDefault="0048043B" w:rsidP="0048043B">
            <w:pPr>
              <w:numPr>
                <w:ilvl w:val="0"/>
                <w:numId w:val="2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Due to </w:t>
            </w:r>
            <w:r w:rsidR="009C4C76">
              <w:rPr>
                <w:rFonts w:ascii="Century Gothic" w:eastAsia="Times New Roman" w:hAnsi="Century Gothic" w:cs="Arial"/>
                <w:sz w:val="16"/>
                <w:szCs w:val="16"/>
                <w:lang w:val="en-AU" w:eastAsia="en-AU"/>
              </w:rPr>
              <w:t xml:space="preserve">global </w:t>
            </w:r>
            <w:r w:rsidRPr="00C00EF9">
              <w:rPr>
                <w:rFonts w:ascii="Century Gothic" w:eastAsia="Times New Roman" w:hAnsi="Century Gothic" w:cs="Arial"/>
                <w:sz w:val="16"/>
                <w:szCs w:val="16"/>
                <w:lang w:val="en-AU" w:eastAsia="en-AU"/>
              </w:rPr>
              <w:t xml:space="preserve">corporate policy, our client's contract was required to be put to tender </w:t>
            </w:r>
          </w:p>
          <w:p w:rsidR="0048043B" w:rsidRPr="00C00EF9" w:rsidRDefault="0048043B" w:rsidP="0048043B">
            <w:pPr>
              <w:numPr>
                <w:ilvl w:val="0"/>
                <w:numId w:val="2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Competition involved large local and international carriers </w:t>
            </w:r>
          </w:p>
          <w:p w:rsidR="0048043B" w:rsidRPr="00C00EF9" w:rsidRDefault="0048043B" w:rsidP="0048043B">
            <w:pPr>
              <w:numPr>
                <w:ilvl w:val="0"/>
                <w:numId w:val="25"/>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Loss of this contract would jeopardise our client's ability to secure a subsequent contract that would also be tendered (value circa $40m).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48043B" w:rsidRPr="00C00EF9" w:rsidTr="00394655">
              <w:tc>
                <w:tcPr>
                  <w:tcW w:w="5665" w:type="dxa"/>
                </w:tcPr>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Development of the bid strategy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Competitor analysis and development of client SWOT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Analysis of historic contract profitability by route, service and product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Formulation of the "Price to Win Envelope"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Development of pricing strategy</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Development of the proposal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Ensuring RFQ compliance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Development and rehearsal of the presentation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Support during presentation </w:t>
                  </w:r>
                </w:p>
                <w:p w:rsidR="0048043B" w:rsidRPr="00C00EF9" w:rsidRDefault="0048043B" w:rsidP="0048043B">
                  <w:pPr>
                    <w:framePr w:hSpace="180" w:wrap="around" w:vAnchor="text" w:hAnchor="text" w:x="-318" w:y="1"/>
                    <w:numPr>
                      <w:ilvl w:val="0"/>
                      <w:numId w:val="26"/>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Assistance with the negotiation process </w:t>
                  </w:r>
                </w:p>
              </w:tc>
              <w:tc>
                <w:tcPr>
                  <w:tcW w:w="5412" w:type="dxa"/>
                  <w:vAlign w:val="center"/>
                </w:tcPr>
                <w:p w:rsidR="0048043B" w:rsidRPr="00C00EF9" w:rsidRDefault="0048043B"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299460" cy="1565910"/>
                        <wp:effectExtent l="19050" t="0" r="0" b="0"/>
                        <wp:docPr id="32" name="Picture 0" descr="Scancorp combined memberships v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corp combined memberships v1.jpg"/>
                                <pic:cNvPicPr/>
                              </pic:nvPicPr>
                              <pic:blipFill>
                                <a:blip r:embed="rId25" cstate="print"/>
                                <a:stretch>
                                  <a:fillRect/>
                                </a:stretch>
                              </pic:blipFill>
                              <pic:spPr>
                                <a:xfrm>
                                  <a:off x="0" y="0"/>
                                  <a:ext cx="3299460" cy="1565910"/>
                                </a:xfrm>
                                <a:prstGeom prst="rect">
                                  <a:avLst/>
                                </a:prstGeom>
                              </pic:spPr>
                            </pic:pic>
                          </a:graphicData>
                        </a:graphic>
                      </wp:inline>
                    </w:drawing>
                  </w:r>
                </w:p>
              </w:tc>
            </w:tr>
          </w:tbl>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48043B" w:rsidRPr="00C00EF9" w:rsidRDefault="0048043B" w:rsidP="0048043B">
            <w:pPr>
              <w:numPr>
                <w:ilvl w:val="0"/>
                <w:numId w:val="27"/>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Our client successfully secured the contract against strong local and international competition </w:t>
            </w:r>
          </w:p>
          <w:p w:rsidR="0048043B" w:rsidRPr="00C00EF9" w:rsidRDefault="0048043B" w:rsidP="0048043B">
            <w:pPr>
              <w:numPr>
                <w:ilvl w:val="0"/>
                <w:numId w:val="27"/>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Our client's final contract was within its target profitability range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pacing w:after="120" w:line="240" w:lineRule="auto"/>
              <w:jc w:val="both"/>
              <w:rPr>
                <w:rFonts w:ascii="Century Gothic" w:eastAsia="Times New Roman" w:hAnsi="Century Gothic" w:cs="Arial"/>
                <w:color w:val="1F497D" w:themeColor="text2"/>
                <w:sz w:val="16"/>
                <w:szCs w:val="16"/>
                <w:lang w:val="en-AU" w:eastAsia="en-AU"/>
              </w:rPr>
            </w:pPr>
            <w:r w:rsidRPr="00C00EF9">
              <w:rPr>
                <w:rFonts w:ascii="Century Gothic" w:eastAsia="Times New Roman" w:hAnsi="Century Gothic" w:cs="Arial"/>
                <w:b/>
                <w:bCs/>
                <w:color w:val="1F497D" w:themeColor="text2"/>
                <w:sz w:val="16"/>
                <w:szCs w:val="16"/>
                <w:lang w:val="en-AU" w:eastAsia="en-AU"/>
              </w:rPr>
              <w:t xml:space="preserve">Estimated return on Scancorp fees:  </w:t>
            </w:r>
            <w:r w:rsidRPr="00C00EF9">
              <w:rPr>
                <w:rFonts w:ascii="Century Gothic" w:eastAsia="Times New Roman" w:hAnsi="Century Gothic" w:cs="Arial"/>
                <w:color w:val="1F497D" w:themeColor="text2"/>
                <w:sz w:val="16"/>
                <w:szCs w:val="16"/>
                <w:lang w:val="en-AU" w:eastAsia="en-AU"/>
              </w:rPr>
              <w:t>&gt;6x (tangible benefit achieved / fees)</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48043B" w:rsidRPr="00C00EF9" w:rsidRDefault="0048043B"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48043B" w:rsidRPr="00C00EF9" w:rsidRDefault="0048043B" w:rsidP="00394655">
            <w:pPr>
              <w:spacing w:after="120" w:line="240" w:lineRule="auto"/>
              <w:jc w:val="both"/>
              <w:rPr>
                <w:rFonts w:ascii="Century Gothic" w:eastAsia="Times New Roman" w:hAnsi="Century Gothic" w:cs="Arial"/>
                <w:sz w:val="16"/>
                <w:szCs w:val="16"/>
                <w:lang w:val="en-AU" w:eastAsia="en-AU"/>
              </w:rPr>
            </w:pPr>
          </w:p>
          <w:p w:rsidR="0048043B" w:rsidRPr="00C00EF9" w:rsidRDefault="0048043B" w:rsidP="00394655">
            <w:pPr>
              <w:spacing w:after="120" w:line="240" w:lineRule="auto"/>
              <w:jc w:val="both"/>
              <w:rPr>
                <w:lang w:val="en-AU" w:eastAsia="en-AU" w:bidi="ar-SA"/>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tc>
      </w:tr>
    </w:tbl>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0F243E" w:themeFill="text2" w:themeFillShade="80"/>
        <w:tblLook w:val="04A0"/>
      </w:tblPr>
      <w:tblGrid>
        <w:gridCol w:w="5341"/>
        <w:gridCol w:w="5341"/>
      </w:tblGrid>
      <w:tr w:rsidR="00886C7C" w:rsidRPr="00C00EF9" w:rsidTr="009C4C76">
        <w:trPr>
          <w:jc w:val="center"/>
        </w:trPr>
        <w:tc>
          <w:tcPr>
            <w:tcW w:w="5341" w:type="dxa"/>
            <w:shd w:val="clear" w:color="auto" w:fill="0F243E" w:themeFill="text2" w:themeFillShade="80"/>
          </w:tcPr>
          <w:p w:rsidR="00886C7C" w:rsidRPr="00C00EF9" w:rsidRDefault="00886C7C" w:rsidP="003914C9">
            <w:pPr>
              <w:spacing w:after="0" w:line="240" w:lineRule="auto"/>
              <w:rPr>
                <w:rFonts w:ascii="Century Gothic" w:hAnsi="Century Gothic"/>
                <w:b/>
                <w:sz w:val="28"/>
                <w:szCs w:val="28"/>
                <w:lang w:val="en-AU"/>
              </w:rPr>
            </w:pPr>
            <w:r w:rsidRPr="00C00EF9">
              <w:rPr>
                <w:rFonts w:ascii="Century Gothic" w:hAnsi="Century Gothic"/>
                <w:b/>
                <w:color w:val="FFFFFF" w:themeColor="background1"/>
                <w:sz w:val="28"/>
                <w:szCs w:val="28"/>
                <w:lang w:val="en-AU"/>
              </w:rPr>
              <w:lastRenderedPageBreak/>
              <w:t>Scancorp Case Studies: Business Broking (Business and Asset Sales and Acquisitions)</w:t>
            </w:r>
          </w:p>
        </w:tc>
        <w:tc>
          <w:tcPr>
            <w:tcW w:w="5341" w:type="dxa"/>
            <w:shd w:val="clear" w:color="auto" w:fill="0F243E" w:themeFill="text2" w:themeFillShade="80"/>
          </w:tcPr>
          <w:p w:rsidR="00886C7C" w:rsidRPr="00C00EF9" w:rsidRDefault="00886C7C" w:rsidP="003914C9">
            <w:pPr>
              <w:spacing w:after="0" w:line="240" w:lineRule="auto"/>
              <w:jc w:val="right"/>
              <w:rPr>
                <w:rFonts w:ascii="Century Gothic" w:hAnsi="Century Gothic"/>
                <w:b/>
                <w:sz w:val="28"/>
                <w:szCs w:val="28"/>
                <w:lang w:val="en-AU"/>
              </w:rPr>
            </w:pPr>
          </w:p>
          <w:p w:rsidR="00886C7C" w:rsidRPr="00C00EF9" w:rsidRDefault="00886C7C" w:rsidP="003914C9">
            <w:pPr>
              <w:spacing w:after="0" w:line="240" w:lineRule="auto"/>
              <w:jc w:val="right"/>
              <w:rPr>
                <w:rFonts w:ascii="Century Gothic" w:hAnsi="Century Gothic"/>
                <w:b/>
                <w:sz w:val="28"/>
                <w:szCs w:val="28"/>
                <w:lang w:val="en-AU"/>
              </w:rPr>
            </w:pPr>
            <w:r w:rsidRPr="00C00EF9">
              <w:rPr>
                <w:rFonts w:ascii="Century Gothic" w:hAnsi="Century Gothic"/>
                <w:b/>
                <w:sz w:val="28"/>
                <w:szCs w:val="28"/>
                <w:lang w:val="en-AU"/>
              </w:rPr>
              <w:t>12</w:t>
            </w:r>
          </w:p>
          <w:p w:rsidR="00886C7C" w:rsidRPr="00C00EF9" w:rsidRDefault="00886C7C" w:rsidP="003914C9">
            <w:pPr>
              <w:spacing w:after="0" w:line="240" w:lineRule="auto"/>
              <w:jc w:val="right"/>
              <w:rPr>
                <w:rFonts w:ascii="Century Gothic" w:hAnsi="Century Gothic"/>
                <w:b/>
                <w:sz w:val="28"/>
                <w:szCs w:val="28"/>
                <w:lang w:val="en-AU"/>
              </w:rPr>
            </w:pPr>
          </w:p>
        </w:tc>
      </w:tr>
    </w:tbl>
    <w:p w:rsidR="00886C7C" w:rsidRPr="00C00EF9" w:rsidRDefault="00886C7C" w:rsidP="00394655">
      <w:pPr>
        <w:spacing w:after="0" w:line="240" w:lineRule="auto"/>
        <w:rPr>
          <w:rFonts w:ascii="Century Gothic" w:hAnsi="Century Gothic"/>
          <w:b/>
          <w:sz w:val="20"/>
          <w:szCs w:val="20"/>
          <w:lang w:val="en-AU"/>
        </w:rPr>
      </w:pPr>
    </w:p>
    <w:p w:rsidR="003E4185" w:rsidRPr="00C00EF9" w:rsidRDefault="003E4185" w:rsidP="003E4185">
      <w:pPr>
        <w:spacing w:after="0" w:line="240" w:lineRule="auto"/>
        <w:rPr>
          <w:rFonts w:ascii="Century Gothic" w:hAnsi="Century Gothic"/>
          <w:b/>
          <w:sz w:val="20"/>
          <w:szCs w:val="20"/>
          <w:lang w:val="en-AU"/>
        </w:rPr>
      </w:pPr>
      <w:r w:rsidRPr="00C00EF9">
        <w:rPr>
          <w:rFonts w:ascii="Century Gothic" w:hAnsi="Century Gothic"/>
          <w:b/>
          <w:sz w:val="20"/>
          <w:szCs w:val="20"/>
          <w:lang w:val="en-AU"/>
        </w:rPr>
        <w:t>Case Studies:</w:t>
      </w:r>
    </w:p>
    <w:p w:rsidR="003E4185" w:rsidRPr="00C00EF9" w:rsidRDefault="003E4185" w:rsidP="00E2431C">
      <w:pPr>
        <w:pStyle w:val="ListParagraph"/>
        <w:numPr>
          <w:ilvl w:val="0"/>
          <w:numId w:val="40"/>
        </w:numPr>
        <w:spacing w:after="0" w:line="240" w:lineRule="auto"/>
        <w:rPr>
          <w:rFonts w:ascii="Century Gothic" w:hAnsi="Century Gothic"/>
          <w:sz w:val="20"/>
          <w:szCs w:val="20"/>
        </w:rPr>
      </w:pPr>
      <w:r w:rsidRPr="00C00EF9">
        <w:rPr>
          <w:rFonts w:ascii="Century Gothic" w:hAnsi="Century Gothic"/>
          <w:sz w:val="20"/>
          <w:szCs w:val="20"/>
        </w:rPr>
        <w:t>Business sale to an investment syndicate</w:t>
      </w:r>
    </w:p>
    <w:p w:rsidR="003E4185" w:rsidRPr="00C00EF9" w:rsidRDefault="003E4185" w:rsidP="00E2431C">
      <w:pPr>
        <w:pStyle w:val="ListParagraph"/>
        <w:numPr>
          <w:ilvl w:val="0"/>
          <w:numId w:val="40"/>
        </w:numPr>
        <w:spacing w:after="0" w:line="240" w:lineRule="auto"/>
        <w:rPr>
          <w:rFonts w:ascii="Century Gothic" w:hAnsi="Century Gothic"/>
          <w:sz w:val="20"/>
          <w:szCs w:val="20"/>
        </w:rPr>
      </w:pPr>
      <w:r w:rsidRPr="00C00EF9">
        <w:rPr>
          <w:rFonts w:ascii="Century Gothic" w:hAnsi="Century Gothic"/>
          <w:sz w:val="20"/>
          <w:szCs w:val="20"/>
        </w:rPr>
        <w:t>Multi-iteration sale campaign</w:t>
      </w:r>
    </w:p>
    <w:p w:rsidR="003E4185" w:rsidRPr="00C00EF9" w:rsidRDefault="003E4185" w:rsidP="00E2431C">
      <w:pPr>
        <w:pStyle w:val="ListParagraph"/>
        <w:numPr>
          <w:ilvl w:val="0"/>
          <w:numId w:val="40"/>
        </w:numPr>
        <w:spacing w:after="0" w:line="240" w:lineRule="auto"/>
        <w:rPr>
          <w:rFonts w:ascii="Century Gothic" w:hAnsi="Century Gothic"/>
          <w:sz w:val="20"/>
          <w:szCs w:val="20"/>
        </w:rPr>
      </w:pPr>
      <w:r w:rsidRPr="00C00EF9">
        <w:rPr>
          <w:rFonts w:ascii="Century Gothic" w:hAnsi="Century Gothic"/>
          <w:sz w:val="20"/>
          <w:szCs w:val="20"/>
        </w:rPr>
        <w:t>Sale of a medical centre to investors</w:t>
      </w:r>
    </w:p>
    <w:p w:rsidR="00394655" w:rsidRPr="00C00EF9" w:rsidRDefault="00394655" w:rsidP="00394655">
      <w:pPr>
        <w:spacing w:after="0" w:line="240" w:lineRule="auto"/>
        <w:rPr>
          <w:rFonts w:ascii="Century Gothic" w:hAnsi="Century Gothic"/>
          <w:b/>
          <w:sz w:val="20"/>
          <w:szCs w:val="20"/>
          <w:lang w:val="en-AU"/>
        </w:rPr>
      </w:pPr>
    </w:p>
    <w:tbl>
      <w:tblPr>
        <w:tblStyle w:val="TableGrid"/>
        <w:tblW w:w="0" w:type="auto"/>
        <w:tblLook w:val="04A0"/>
      </w:tblPr>
      <w:tblGrid>
        <w:gridCol w:w="10682"/>
      </w:tblGrid>
      <w:tr w:rsidR="0045506D" w:rsidRPr="00C00EF9" w:rsidTr="0045506D">
        <w:tc>
          <w:tcPr>
            <w:tcW w:w="10682" w:type="dxa"/>
          </w:tcPr>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550"/>
              <w:gridCol w:w="2796"/>
              <w:gridCol w:w="2538"/>
              <w:gridCol w:w="2582"/>
            </w:tblGrid>
            <w:tr w:rsidR="0045506D" w:rsidRPr="00C00EF9" w:rsidTr="003914C9">
              <w:tc>
                <w:tcPr>
                  <w:tcW w:w="10466" w:type="dxa"/>
                  <w:gridSpan w:val="4"/>
                </w:tcPr>
                <w:p w:rsidR="0045506D" w:rsidRPr="00C00EF9" w:rsidRDefault="0045506D" w:rsidP="0045506D">
                  <w:pPr>
                    <w:spacing w:after="120" w:line="240" w:lineRule="auto"/>
                    <w:rPr>
                      <w:rFonts w:ascii="Century Gothic" w:hAnsi="Century Gothic"/>
                      <w:color w:val="0F243E" w:themeColor="text2" w:themeShade="80"/>
                      <w:sz w:val="24"/>
                      <w:szCs w:val="24"/>
                      <w:lang w:val="en-AU" w:eastAsia="en-AU" w:bidi="ar-SA"/>
                    </w:rPr>
                  </w:pPr>
                  <w:r w:rsidRPr="00C00EF9">
                    <w:rPr>
                      <w:rFonts w:ascii="Century Gothic" w:hAnsi="Century Gothic"/>
                      <w:b/>
                      <w:color w:val="0F243E" w:themeColor="text2" w:themeShade="80"/>
                      <w:sz w:val="24"/>
                      <w:szCs w:val="24"/>
                      <w:lang w:val="en-AU" w:eastAsia="en-AU" w:bidi="ar-SA"/>
                    </w:rPr>
                    <w:t>Scancorp Team Member Profile</w:t>
                  </w:r>
                </w:p>
              </w:tc>
            </w:tr>
            <w:tr w:rsidR="0045506D" w:rsidRPr="00C00EF9" w:rsidTr="0045506D">
              <w:tc>
                <w:tcPr>
                  <w:tcW w:w="2550" w:type="dxa"/>
                </w:tcPr>
                <w:p w:rsidR="0045506D" w:rsidRPr="00C00EF9" w:rsidRDefault="0045506D" w:rsidP="0045506D">
                  <w:pPr>
                    <w:spacing w:after="120" w:line="240" w:lineRule="auto"/>
                    <w:jc w:val="both"/>
                    <w:rPr>
                      <w:rFonts w:ascii="Century Gothic" w:hAnsi="Century Gothic"/>
                      <w:b/>
                      <w:sz w:val="20"/>
                      <w:szCs w:val="20"/>
                      <w:lang w:val="en-AU" w:eastAsia="en-AU" w:bidi="ar-SA"/>
                    </w:rPr>
                  </w:pPr>
                </w:p>
              </w:tc>
              <w:tc>
                <w:tcPr>
                  <w:tcW w:w="2796" w:type="dxa"/>
                </w:tcPr>
                <w:p w:rsidR="0045506D" w:rsidRPr="00C00EF9" w:rsidRDefault="0045506D" w:rsidP="0045506D">
                  <w:pPr>
                    <w:spacing w:after="120" w:line="240" w:lineRule="auto"/>
                    <w:jc w:val="center"/>
                    <w:rPr>
                      <w:rFonts w:ascii="Century Gothic" w:hAnsi="Century Gothic"/>
                      <w:noProof/>
                      <w:sz w:val="20"/>
                      <w:szCs w:val="20"/>
                      <w:lang w:val="en-AU" w:eastAsia="en-AU" w:bidi="ar-SA"/>
                    </w:rPr>
                  </w:pPr>
                </w:p>
              </w:tc>
              <w:tc>
                <w:tcPr>
                  <w:tcW w:w="2538" w:type="dxa"/>
                </w:tcPr>
                <w:p w:rsidR="0045506D" w:rsidRPr="00C00EF9" w:rsidRDefault="0045506D" w:rsidP="0045506D">
                  <w:pPr>
                    <w:spacing w:after="120" w:line="240" w:lineRule="auto"/>
                    <w:rPr>
                      <w:rFonts w:ascii="Century Gothic" w:hAnsi="Century Gothic"/>
                      <w:sz w:val="20"/>
                      <w:szCs w:val="20"/>
                      <w:lang w:val="en-AU" w:eastAsia="en-AU" w:bidi="ar-SA"/>
                    </w:rPr>
                  </w:pPr>
                </w:p>
              </w:tc>
              <w:tc>
                <w:tcPr>
                  <w:tcW w:w="2582" w:type="dxa"/>
                </w:tcPr>
                <w:p w:rsidR="0045506D" w:rsidRPr="00C00EF9" w:rsidRDefault="0045506D" w:rsidP="0045506D">
                  <w:pPr>
                    <w:spacing w:after="120" w:line="240" w:lineRule="auto"/>
                    <w:rPr>
                      <w:rFonts w:ascii="Century Gothic" w:hAnsi="Century Gothic"/>
                      <w:sz w:val="20"/>
                      <w:szCs w:val="20"/>
                      <w:lang w:val="en-AU" w:eastAsia="en-AU" w:bidi="ar-SA"/>
                    </w:rPr>
                  </w:pPr>
                </w:p>
              </w:tc>
            </w:tr>
            <w:tr w:rsidR="0045506D" w:rsidRPr="00C00EF9" w:rsidTr="0045506D">
              <w:tc>
                <w:tcPr>
                  <w:tcW w:w="2550" w:type="dxa"/>
                </w:tcPr>
                <w:p w:rsidR="0045506D" w:rsidRPr="00C00EF9" w:rsidRDefault="0045506D" w:rsidP="0045506D">
                  <w:pPr>
                    <w:spacing w:after="120" w:line="240" w:lineRule="auto"/>
                    <w:jc w:val="both"/>
                    <w:rPr>
                      <w:rFonts w:ascii="Century Gothic" w:hAnsi="Century Gothic"/>
                      <w:b/>
                      <w:sz w:val="18"/>
                      <w:szCs w:val="18"/>
                      <w:lang w:val="en-AU" w:eastAsia="en-AU" w:bidi="ar-SA"/>
                    </w:rPr>
                  </w:pPr>
                  <w:r w:rsidRPr="00C00EF9">
                    <w:rPr>
                      <w:rFonts w:ascii="Century Gothic" w:hAnsi="Century Gothic"/>
                      <w:b/>
                      <w:sz w:val="18"/>
                      <w:szCs w:val="18"/>
                      <w:lang w:val="en-AU" w:eastAsia="en-AU" w:bidi="ar-SA"/>
                    </w:rPr>
                    <w:t>Ross Tiller</w:t>
                  </w:r>
                </w:p>
                <w:p w:rsidR="0045506D" w:rsidRPr="00C00EF9" w:rsidRDefault="0045506D" w:rsidP="0045506D">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Scan Business Brokers </w:t>
                  </w:r>
                </w:p>
              </w:tc>
              <w:tc>
                <w:tcPr>
                  <w:tcW w:w="2796" w:type="dxa"/>
                </w:tcPr>
                <w:p w:rsidR="0045506D" w:rsidRPr="00C00EF9" w:rsidRDefault="0045506D" w:rsidP="0045506D">
                  <w:pPr>
                    <w:spacing w:after="120" w:line="240" w:lineRule="auto"/>
                    <w:jc w:val="center"/>
                    <w:rPr>
                      <w:rFonts w:ascii="Century Gothic" w:hAnsi="Century Gothic"/>
                      <w:sz w:val="18"/>
                      <w:szCs w:val="18"/>
                      <w:lang w:val="en-AU" w:eastAsia="en-AU" w:bidi="ar-SA"/>
                    </w:rPr>
                  </w:pPr>
                  <w:r w:rsidRPr="00C00EF9">
                    <w:rPr>
                      <w:rFonts w:ascii="Century Gothic" w:hAnsi="Century Gothic"/>
                      <w:noProof/>
                      <w:sz w:val="18"/>
                      <w:szCs w:val="18"/>
                      <w:lang w:val="en-AU" w:eastAsia="en-AU" w:bidi="ar-SA"/>
                    </w:rPr>
                    <w:drawing>
                      <wp:inline distT="0" distB="0" distL="0" distR="0">
                        <wp:extent cx="1619250" cy="1083717"/>
                        <wp:effectExtent l="19050" t="0" r="0" b="0"/>
                        <wp:docPr id="49" name="Picture 8" descr="Ro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ss.JPG"/>
                                <pic:cNvPicPr/>
                              </pic:nvPicPr>
                              <pic:blipFill>
                                <a:blip r:embed="rId27" cstate="print"/>
                                <a:srcRect b="42537"/>
                                <a:stretch>
                                  <a:fillRect/>
                                </a:stretch>
                              </pic:blipFill>
                              <pic:spPr>
                                <a:xfrm>
                                  <a:off x="0" y="0"/>
                                  <a:ext cx="1619250" cy="1083717"/>
                                </a:xfrm>
                                <a:prstGeom prst="rect">
                                  <a:avLst/>
                                </a:prstGeom>
                              </pic:spPr>
                            </pic:pic>
                          </a:graphicData>
                        </a:graphic>
                      </wp:inline>
                    </w:drawing>
                  </w:r>
                </w:p>
              </w:tc>
              <w:tc>
                <w:tcPr>
                  <w:tcW w:w="2538" w:type="dxa"/>
                </w:tcPr>
                <w:p w:rsidR="0045506D" w:rsidRPr="00C00EF9" w:rsidRDefault="0045506D" w:rsidP="0045506D">
                  <w:pPr>
                    <w:spacing w:after="120" w:line="240" w:lineRule="auto"/>
                    <w:rPr>
                      <w:rFonts w:ascii="Century Gothic" w:hAnsi="Century Gothic"/>
                      <w:sz w:val="18"/>
                      <w:szCs w:val="18"/>
                      <w:lang w:val="en-AU" w:eastAsia="en-AU" w:bidi="ar-SA"/>
                    </w:rPr>
                  </w:pPr>
                  <w:r w:rsidRPr="00C00EF9">
                    <w:rPr>
                      <w:rFonts w:ascii="Century Gothic" w:hAnsi="Century Gothic"/>
                      <w:sz w:val="18"/>
                      <w:szCs w:val="18"/>
                      <w:lang w:val="en-AU" w:eastAsia="en-AU" w:bidi="ar-SA"/>
                    </w:rPr>
                    <w:t>Licensed Business Broker and Real Estate Agent</w:t>
                  </w:r>
                </w:p>
              </w:tc>
              <w:tc>
                <w:tcPr>
                  <w:tcW w:w="2582" w:type="dxa"/>
                </w:tcPr>
                <w:p w:rsidR="0045506D" w:rsidRPr="00C00EF9" w:rsidRDefault="0045506D" w:rsidP="0045506D">
                  <w:pPr>
                    <w:spacing w:after="120" w:line="240" w:lineRule="auto"/>
                    <w:rPr>
                      <w:rFonts w:ascii="Century Gothic" w:hAnsi="Century Gothic"/>
                      <w:sz w:val="18"/>
                      <w:szCs w:val="18"/>
                      <w:lang w:val="en-AU" w:eastAsia="en-AU" w:bidi="ar-SA"/>
                    </w:rPr>
                  </w:pPr>
                  <w:r w:rsidRPr="00C00EF9">
                    <w:rPr>
                      <w:rFonts w:ascii="Century Gothic" w:hAnsi="Century Gothic"/>
                      <w:sz w:val="18"/>
                      <w:szCs w:val="18"/>
                      <w:lang w:val="en-AU" w:eastAsia="en-AU" w:bidi="ar-SA"/>
                    </w:rPr>
                    <w:t>40 years business and commercial sales experience</w:t>
                  </w:r>
                </w:p>
              </w:tc>
            </w:tr>
            <w:tr w:rsidR="0045506D" w:rsidRPr="00C00EF9" w:rsidTr="0045506D">
              <w:tc>
                <w:tcPr>
                  <w:tcW w:w="10466" w:type="dxa"/>
                  <w:gridSpan w:val="4"/>
                </w:tcPr>
                <w:p w:rsidR="0045506D" w:rsidRPr="00C00EF9" w:rsidRDefault="0045506D" w:rsidP="0045506D">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A practicing business broker for circa 40 years, Ross is one of the most experienced business brokers operating</w:t>
                  </w:r>
                  <w:r w:rsidR="009C4C76">
                    <w:rPr>
                      <w:rFonts w:ascii="Century Gothic" w:hAnsi="Century Gothic"/>
                      <w:sz w:val="18"/>
                      <w:szCs w:val="18"/>
                      <w:lang w:val="en-AU" w:eastAsia="en-AU" w:bidi="ar-SA"/>
                    </w:rPr>
                    <w:t xml:space="preserve"> in Australia</w:t>
                  </w:r>
                  <w:r w:rsidRPr="00C00EF9">
                    <w:rPr>
                      <w:rFonts w:ascii="Century Gothic" w:hAnsi="Century Gothic"/>
                      <w:sz w:val="18"/>
                      <w:szCs w:val="18"/>
                      <w:lang w:val="en-AU" w:eastAsia="en-AU" w:bidi="ar-SA"/>
                    </w:rPr>
                    <w:t>.</w:t>
                  </w:r>
                </w:p>
                <w:p w:rsidR="0045506D" w:rsidRPr="00C00EF9" w:rsidRDefault="0045506D" w:rsidP="0045506D">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Ross is highly experienced in the field of corporate brokerage, merger and acquisition work and is qualified to assess and make comment on the value of plant and equipment and the goodwill pertaining to a business. Additionally, Ross has international marketing and capital raising experience.</w:t>
                  </w:r>
                </w:p>
                <w:p w:rsidR="0045506D" w:rsidRPr="00C00EF9" w:rsidRDefault="0045506D" w:rsidP="0045506D">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 xml:space="preserve">Ross is a past member of the Board of the Real Estate Institute of South Australia, a past lecturer of business valuation for the Real Estate Institute Business Division Education Unit South Australia, a past member of the Natwest Australia Bank Valuation of Businesses Panel (SA), and has carried out business valuations accepted by the Supreme Court of Australia. </w:t>
                  </w:r>
                </w:p>
                <w:p w:rsidR="0045506D" w:rsidRPr="00C00EF9" w:rsidRDefault="0045506D" w:rsidP="0045506D">
                  <w:pPr>
                    <w:spacing w:after="120" w:line="240" w:lineRule="auto"/>
                    <w:jc w:val="both"/>
                    <w:rPr>
                      <w:rFonts w:ascii="Century Gothic" w:hAnsi="Century Gothic"/>
                      <w:sz w:val="18"/>
                      <w:szCs w:val="18"/>
                      <w:lang w:val="en-AU" w:eastAsia="en-AU" w:bidi="ar-SA"/>
                    </w:rPr>
                  </w:pPr>
                  <w:r w:rsidRPr="00C00EF9">
                    <w:rPr>
                      <w:rFonts w:ascii="Century Gothic" w:hAnsi="Century Gothic"/>
                      <w:sz w:val="18"/>
                      <w:szCs w:val="18"/>
                      <w:lang w:val="en-AU" w:eastAsia="en-AU" w:bidi="ar-SA"/>
                    </w:rPr>
                    <w:t>Ross holds Real Estate licenses in multiple states.</w:t>
                  </w:r>
                </w:p>
              </w:tc>
            </w:tr>
          </w:tbl>
          <w:p w:rsidR="0045506D" w:rsidRPr="00C00EF9" w:rsidRDefault="0045506D" w:rsidP="00394655">
            <w:pPr>
              <w:spacing w:after="0" w:line="240" w:lineRule="auto"/>
              <w:rPr>
                <w:rFonts w:ascii="Century Gothic" w:hAnsi="Century Gothic"/>
                <w:b/>
                <w:sz w:val="20"/>
                <w:szCs w:val="20"/>
                <w:lang w:val="en-AU"/>
              </w:rPr>
            </w:pPr>
          </w:p>
        </w:tc>
      </w:tr>
    </w:tbl>
    <w:p w:rsidR="00394655" w:rsidRPr="00C00EF9" w:rsidRDefault="00394655" w:rsidP="00394655">
      <w:pPr>
        <w:spacing w:after="0" w:line="240" w:lineRule="auto"/>
        <w:rPr>
          <w:rFonts w:ascii="Century Gothic" w:hAnsi="Century Gothic"/>
          <w:b/>
          <w:sz w:val="20"/>
          <w:szCs w:val="20"/>
          <w:lang w:val="en-AU"/>
        </w:rPr>
      </w:pPr>
    </w:p>
    <w:tbl>
      <w:tblPr>
        <w:tblStyle w:val="TableGrid"/>
        <w:tblW w:w="11341" w:type="dxa"/>
        <w:tblInd w:w="-318" w:type="dxa"/>
        <w:shd w:val="clear" w:color="auto" w:fill="DBE5F1" w:themeFill="accent1" w:themeFillTint="33"/>
        <w:tblLook w:val="04A0"/>
      </w:tblPr>
      <w:tblGrid>
        <w:gridCol w:w="318"/>
        <w:gridCol w:w="6878"/>
        <w:gridCol w:w="3804"/>
        <w:gridCol w:w="341"/>
      </w:tblGrid>
      <w:tr w:rsidR="00394655" w:rsidRPr="00C00EF9" w:rsidTr="00394655">
        <w:trPr>
          <w:gridBefore w:val="1"/>
          <w:gridAfter w:val="1"/>
          <w:wBefore w:w="318" w:type="dxa"/>
          <w:wAfter w:w="341" w:type="dxa"/>
        </w:trPr>
        <w:tc>
          <w:tcPr>
            <w:tcW w:w="10682" w:type="dxa"/>
            <w:gridSpan w:val="2"/>
            <w:shd w:val="clear" w:color="auto" w:fill="DBE5F1" w:themeFill="accent1" w:themeFillTint="33"/>
          </w:tcPr>
          <w:p w:rsidR="00394655" w:rsidRPr="00C00EF9" w:rsidRDefault="00394655" w:rsidP="00394655">
            <w:pPr>
              <w:spacing w:after="0" w:line="240" w:lineRule="auto"/>
              <w:rPr>
                <w:rFonts w:ascii="Century Gothic" w:hAnsi="Century Gothic"/>
                <w:sz w:val="20"/>
                <w:szCs w:val="20"/>
                <w:lang w:val="en-AU"/>
              </w:rPr>
            </w:pPr>
            <w:r w:rsidRPr="00C00EF9">
              <w:rPr>
                <w:rFonts w:ascii="Century Gothic" w:hAnsi="Century Gothic"/>
                <w:b/>
                <w:sz w:val="20"/>
                <w:szCs w:val="20"/>
                <w:lang w:val="en-AU"/>
              </w:rPr>
              <w:t>Scancorp’s Divestment Methodology:</w:t>
            </w:r>
          </w:p>
          <w:p w:rsidR="00394655" w:rsidRPr="00C00EF9" w:rsidRDefault="00394655" w:rsidP="00394655">
            <w:pPr>
              <w:spacing w:after="0" w:line="240" w:lineRule="auto"/>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6572250" cy="1983236"/>
                  <wp:effectExtent l="19050" t="0" r="0" b="0"/>
                  <wp:docPr id="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cstate="print"/>
                          <a:srcRect/>
                          <a:stretch>
                            <a:fillRect/>
                          </a:stretch>
                        </pic:blipFill>
                        <pic:spPr bwMode="auto">
                          <a:xfrm>
                            <a:off x="0" y="0"/>
                            <a:ext cx="6572250" cy="1983236"/>
                          </a:xfrm>
                          <a:prstGeom prst="rect">
                            <a:avLst/>
                          </a:prstGeom>
                          <a:noFill/>
                          <a:ln w="9525">
                            <a:noFill/>
                            <a:miter lim="800000"/>
                            <a:headEnd/>
                            <a:tailEnd/>
                          </a:ln>
                        </pic:spPr>
                      </pic:pic>
                    </a:graphicData>
                  </a:graphic>
                </wp:inline>
              </w:drawing>
            </w:r>
          </w:p>
          <w:p w:rsidR="00394655" w:rsidRPr="00C00EF9" w:rsidRDefault="00394655" w:rsidP="00394655">
            <w:pPr>
              <w:spacing w:after="0" w:line="240" w:lineRule="auto"/>
              <w:rPr>
                <w:rFonts w:ascii="Century Gothic" w:hAnsi="Century Gothic"/>
                <w:sz w:val="20"/>
                <w:szCs w:val="20"/>
                <w:lang w:val="en-AU"/>
              </w:rPr>
            </w:pPr>
            <w:r w:rsidRPr="00C00EF9">
              <w:rPr>
                <w:rFonts w:ascii="Century Gothic" w:hAnsi="Century Gothic"/>
                <w:noProof/>
                <w:sz w:val="20"/>
                <w:szCs w:val="20"/>
                <w:lang w:val="en-AU" w:eastAsia="en-AU" w:bidi="ar-SA"/>
              </w:rPr>
              <w:drawing>
                <wp:inline distT="0" distB="0" distL="0" distR="0">
                  <wp:extent cx="6486525" cy="1667713"/>
                  <wp:effectExtent l="0" t="0" r="0" b="0"/>
                  <wp:docPr id="3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9" cstate="print"/>
                          <a:srcRect/>
                          <a:stretch>
                            <a:fillRect/>
                          </a:stretch>
                        </pic:blipFill>
                        <pic:spPr bwMode="auto">
                          <a:xfrm>
                            <a:off x="0" y="0"/>
                            <a:ext cx="6486525" cy="1667713"/>
                          </a:xfrm>
                          <a:prstGeom prst="rect">
                            <a:avLst/>
                          </a:prstGeom>
                          <a:noFill/>
                          <a:ln w="9525">
                            <a:noFill/>
                            <a:miter lim="800000"/>
                            <a:headEnd/>
                            <a:tailEnd/>
                          </a:ln>
                        </pic:spPr>
                      </pic:pic>
                    </a:graphicData>
                  </a:graphic>
                </wp:inline>
              </w:drawing>
            </w:r>
          </w:p>
          <w:p w:rsidR="00394655" w:rsidRPr="00C00EF9" w:rsidRDefault="00394655" w:rsidP="00394655">
            <w:pPr>
              <w:spacing w:after="0" w:line="240" w:lineRule="auto"/>
              <w:rPr>
                <w:rFonts w:ascii="Century Gothic" w:hAnsi="Century Gothic"/>
                <w:b/>
                <w:sz w:val="20"/>
                <w:szCs w:val="20"/>
                <w:lang w:val="en-AU"/>
              </w:rPr>
            </w:pPr>
            <w:r w:rsidRPr="00C00EF9">
              <w:rPr>
                <w:rFonts w:ascii="Century Gothic" w:hAnsi="Century Gothic"/>
                <w:b/>
                <w:sz w:val="18"/>
                <w:szCs w:val="18"/>
                <w:lang w:val="en-AU"/>
              </w:rPr>
              <w:t>Figure: Scancorp’s Divestment Methodology</w:t>
            </w:r>
          </w:p>
          <w:p w:rsidR="00394655" w:rsidRPr="00C00EF9" w:rsidRDefault="00394655" w:rsidP="00394655">
            <w:pPr>
              <w:spacing w:after="0" w:line="240" w:lineRule="auto"/>
              <w:rPr>
                <w:rFonts w:ascii="Century Gothic" w:hAnsi="Century Gothic"/>
                <w:b/>
                <w:sz w:val="20"/>
                <w:szCs w:val="20"/>
                <w:lang w:val="en-AU"/>
              </w:rPr>
            </w:pPr>
          </w:p>
        </w:tc>
      </w:tr>
      <w:tr w:rsidR="00394655" w:rsidRPr="00C00EF9" w:rsidTr="00394655">
        <w:tblPrEx>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PrEx>
        <w:trPr>
          <w:trHeight w:val="1142"/>
        </w:trPr>
        <w:tc>
          <w:tcPr>
            <w:tcW w:w="7196" w:type="dxa"/>
            <w:gridSpan w:val="2"/>
            <w:shd w:val="clear" w:color="auto" w:fill="244061" w:themeFill="accent1" w:themeFillShade="80"/>
          </w:tcPr>
          <w:p w:rsidR="00394655" w:rsidRPr="00C00EF9" w:rsidRDefault="00394655" w:rsidP="00394655">
            <w:pPr>
              <w:spacing w:after="0" w:line="240" w:lineRule="auto"/>
              <w:jc w:val="center"/>
              <w:rPr>
                <w:rFonts w:ascii="Century Gothic" w:hAnsi="Century Gothic"/>
                <w:b/>
                <w:noProof/>
                <w:color w:val="FFFFFF" w:themeColor="background1"/>
                <w:lang w:val="en-AU" w:eastAsia="en-AU" w:bidi="ar-SA"/>
              </w:rPr>
            </w:pPr>
          </w:p>
          <w:p w:rsidR="00394655" w:rsidRPr="00C00EF9" w:rsidRDefault="00394655"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Business Broking Case Study: </w:t>
            </w:r>
          </w:p>
          <w:p w:rsidR="00394655" w:rsidRPr="00C00EF9" w:rsidRDefault="00394655"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Business sale to an investment syndicate</w:t>
            </w:r>
          </w:p>
          <w:p w:rsidR="00394655" w:rsidRPr="00C00EF9" w:rsidRDefault="00394655" w:rsidP="00394655">
            <w:pPr>
              <w:spacing w:after="0" w:line="240" w:lineRule="auto"/>
              <w:rPr>
                <w:rFonts w:ascii="Century Gothic" w:hAnsi="Century Gothic"/>
                <w:b/>
                <w:color w:val="FFFFFF" w:themeColor="background1"/>
                <w:sz w:val="28"/>
                <w:szCs w:val="28"/>
                <w:lang w:val="en-AU"/>
              </w:rPr>
            </w:pPr>
          </w:p>
        </w:tc>
        <w:tc>
          <w:tcPr>
            <w:tcW w:w="4145" w:type="dxa"/>
            <w:gridSpan w:val="2"/>
            <w:shd w:val="clear" w:color="auto" w:fill="244061" w:themeFill="accent1" w:themeFillShade="80"/>
          </w:tcPr>
          <w:p w:rsidR="00394655" w:rsidRPr="00C00EF9" w:rsidRDefault="00394655"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35"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394655" w:rsidRPr="00C00EF9" w:rsidRDefault="00394655" w:rsidP="00394655">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394655" w:rsidRPr="00C00EF9" w:rsidTr="00394655">
        <w:tc>
          <w:tcPr>
            <w:tcW w:w="5000" w:type="pct"/>
            <w:tcBorders>
              <w:right w:val="nil"/>
            </w:tcBorders>
            <w:shd w:val="clear" w:color="auto" w:fill="F3F3F3"/>
          </w:tcPr>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394655" w:rsidRPr="00C00EF9" w:rsidRDefault="00394655" w:rsidP="00394655">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$5m to $10m</w:t>
            </w:r>
          </w:p>
          <w:p w:rsidR="00394655" w:rsidRPr="00C00EF9" w:rsidRDefault="00394655"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Retail produce store  </w:t>
            </w:r>
          </w:p>
          <w:p w:rsidR="00394655" w:rsidRPr="00C00EF9" w:rsidRDefault="00394655"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was engaged to manage the sale process of the business.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Background</w:t>
            </w:r>
          </w:p>
          <w:p w:rsidR="00394655" w:rsidRPr="00C00EF9" w:rsidRDefault="00394655" w:rsidP="00394655">
            <w:pPr>
              <w:numPr>
                <w:ilvl w:val="0"/>
                <w:numId w:val="28"/>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Our client engaged Scancorp after terminating their prior business broker </w:t>
            </w:r>
          </w:p>
          <w:p w:rsidR="00394655" w:rsidRPr="00C00EF9" w:rsidRDefault="00394655" w:rsidP="00394655">
            <w:pPr>
              <w:numPr>
                <w:ilvl w:val="0"/>
                <w:numId w:val="28"/>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Their prior business broker had </w:t>
            </w:r>
            <w:r w:rsidR="00B77E09">
              <w:rPr>
                <w:rFonts w:ascii="Century Gothic" w:eastAsia="Times New Roman" w:hAnsi="Century Gothic" w:cs="Arial"/>
                <w:sz w:val="16"/>
                <w:szCs w:val="16"/>
                <w:lang w:val="en-AU" w:eastAsia="en-AU"/>
              </w:rPr>
              <w:t xml:space="preserve">been engaged </w:t>
            </w:r>
            <w:r w:rsidRPr="00C00EF9">
              <w:rPr>
                <w:rFonts w:ascii="Century Gothic" w:eastAsia="Times New Roman" w:hAnsi="Century Gothic" w:cs="Arial"/>
                <w:sz w:val="16"/>
                <w:szCs w:val="16"/>
                <w:lang w:val="en-AU" w:eastAsia="en-AU"/>
              </w:rPr>
              <w:t xml:space="preserve">for 12 months without presenting an offer to our client </w:t>
            </w:r>
          </w:p>
          <w:p w:rsidR="00394655" w:rsidRPr="00C00EF9" w:rsidRDefault="00394655" w:rsidP="00394655">
            <w:pPr>
              <w:numPr>
                <w:ilvl w:val="0"/>
                <w:numId w:val="28"/>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It was critical to our clients that the sales process remained highly discrete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394655" w:rsidRPr="00C00EF9" w:rsidTr="00394655">
              <w:tc>
                <w:tcPr>
                  <w:tcW w:w="5665" w:type="dxa"/>
                </w:tcPr>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Information Memorandum </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anonymous marketing collateral </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Communicating with Scancorp’s database of investors</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Managing marketing channels including print and web advertising</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Communicating with targets to articulate the potential strategic and/or financial opportunity presented by the acquisition </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Managed offer and acceptance </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Worked with client's advisors to project manage due diligence  </w:t>
                  </w:r>
                </w:p>
              </w:tc>
              <w:tc>
                <w:tcPr>
                  <w:tcW w:w="5412" w:type="dxa"/>
                </w:tcPr>
                <w:p w:rsidR="00394655" w:rsidRPr="00C00EF9" w:rsidRDefault="00394655"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166280" cy="1934806"/>
                        <wp:effectExtent l="0" t="0" r="0"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3166148" cy="1934725"/>
                                </a:xfrm>
                                <a:prstGeom prst="rect">
                                  <a:avLst/>
                                </a:prstGeom>
                                <a:noFill/>
                                <a:ln w="9525">
                                  <a:noFill/>
                                  <a:miter lim="800000"/>
                                  <a:headEnd/>
                                  <a:tailEnd/>
                                </a:ln>
                              </pic:spPr>
                            </pic:pic>
                          </a:graphicData>
                        </a:graphic>
                      </wp:inline>
                    </w:drawing>
                  </w:r>
                </w:p>
              </w:tc>
            </w:tr>
          </w:tbl>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394655" w:rsidRPr="00C00EF9" w:rsidRDefault="00394655" w:rsidP="00394655">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The tra</w:t>
            </w:r>
            <w:r w:rsidR="009250F9">
              <w:rPr>
                <w:rFonts w:ascii="Century Gothic" w:eastAsia="Times New Roman" w:hAnsi="Century Gothic" w:cs="Arial"/>
                <w:sz w:val="16"/>
                <w:szCs w:val="16"/>
                <w:lang w:val="en-AU" w:eastAsia="en-AU"/>
              </w:rPr>
              <w:t>nsaction successfully completed</w:t>
            </w:r>
            <w:r w:rsidRPr="00C00EF9">
              <w:rPr>
                <w:rFonts w:ascii="Century Gothic" w:eastAsia="Times New Roman" w:hAnsi="Century Gothic" w:cs="Arial"/>
                <w:sz w:val="16"/>
                <w:szCs w:val="16"/>
                <w:lang w:val="en-AU" w:eastAsia="en-AU"/>
              </w:rPr>
              <w:t xml:space="preserve"> </w:t>
            </w:r>
          </w:p>
          <w:p w:rsidR="00394655" w:rsidRPr="00C00EF9" w:rsidRDefault="00394655" w:rsidP="00394655">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Offers were presented to our client within 3 months of Scancorp's engagement </w:t>
            </w:r>
          </w:p>
          <w:p w:rsidR="00394655" w:rsidRPr="00C00EF9" w:rsidRDefault="00394655" w:rsidP="00394655">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Transaction completed at an EBIT multiple that was attractive to our client </w:t>
            </w:r>
          </w:p>
          <w:p w:rsidR="00394655" w:rsidRPr="00C00EF9" w:rsidRDefault="00394655" w:rsidP="00394655">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No earn-out and minimal ongoing involvement required from our client post sale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p w:rsidR="00394655" w:rsidRPr="00C00EF9" w:rsidRDefault="00394655" w:rsidP="00394655">
            <w:pPr>
              <w:spacing w:after="120" w:line="240" w:lineRule="auto"/>
              <w:jc w:val="both"/>
              <w:rPr>
                <w:lang w:val="en-AU" w:eastAsia="en-AU" w:bidi="ar-SA"/>
              </w:rPr>
            </w:pPr>
          </w:p>
        </w:tc>
      </w:tr>
    </w:tbl>
    <w:tbl>
      <w:tblPr>
        <w:tblStyle w:val="TableGrid"/>
        <w:tblW w:w="11341" w:type="dxa"/>
        <w:tblInd w:w="-318"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ook w:val="04A0"/>
      </w:tblPr>
      <w:tblGrid>
        <w:gridCol w:w="7196"/>
        <w:gridCol w:w="4145"/>
      </w:tblGrid>
      <w:tr w:rsidR="00394655" w:rsidRPr="00C00EF9" w:rsidTr="00394655">
        <w:trPr>
          <w:trHeight w:val="1142"/>
        </w:trPr>
        <w:tc>
          <w:tcPr>
            <w:tcW w:w="7196" w:type="dxa"/>
            <w:shd w:val="clear" w:color="auto" w:fill="244061" w:themeFill="accent1" w:themeFillShade="80"/>
          </w:tcPr>
          <w:p w:rsidR="00394655" w:rsidRPr="00C00EF9" w:rsidRDefault="00394655" w:rsidP="00394655">
            <w:pPr>
              <w:spacing w:after="0" w:line="240" w:lineRule="auto"/>
              <w:jc w:val="center"/>
              <w:rPr>
                <w:rFonts w:ascii="Century Gothic" w:hAnsi="Century Gothic"/>
                <w:b/>
                <w:noProof/>
                <w:color w:val="FFFFFF" w:themeColor="background1"/>
                <w:lang w:val="en-AU" w:eastAsia="en-AU" w:bidi="ar-SA"/>
              </w:rPr>
            </w:pPr>
          </w:p>
          <w:p w:rsidR="00394655" w:rsidRPr="00C00EF9" w:rsidRDefault="00394655"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Business Broking Case Study: </w:t>
            </w:r>
          </w:p>
          <w:p w:rsidR="00394655" w:rsidRPr="00C00EF9" w:rsidRDefault="00394655" w:rsidP="00394655">
            <w:pPr>
              <w:spacing w:after="0" w:line="240" w:lineRule="auto"/>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Multi-iteration sale campaign</w:t>
            </w:r>
          </w:p>
          <w:p w:rsidR="00394655" w:rsidRPr="00C00EF9" w:rsidRDefault="00394655" w:rsidP="00394655">
            <w:pPr>
              <w:spacing w:after="0" w:line="240" w:lineRule="auto"/>
              <w:rPr>
                <w:rFonts w:ascii="Century Gothic" w:hAnsi="Century Gothic"/>
                <w:b/>
                <w:color w:val="FFFFFF" w:themeColor="background1"/>
                <w:sz w:val="28"/>
                <w:szCs w:val="28"/>
                <w:lang w:val="en-AU"/>
              </w:rPr>
            </w:pPr>
          </w:p>
        </w:tc>
        <w:tc>
          <w:tcPr>
            <w:tcW w:w="4145" w:type="dxa"/>
            <w:shd w:val="clear" w:color="auto" w:fill="244061" w:themeFill="accent1" w:themeFillShade="80"/>
          </w:tcPr>
          <w:p w:rsidR="00394655" w:rsidRPr="00C00EF9" w:rsidRDefault="00394655" w:rsidP="00394655">
            <w:pPr>
              <w:spacing w:after="0" w:line="240" w:lineRule="auto"/>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37"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394655" w:rsidRPr="00C00EF9" w:rsidRDefault="00394655" w:rsidP="00394655">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394655" w:rsidRPr="00C00EF9" w:rsidTr="00394655">
        <w:tc>
          <w:tcPr>
            <w:tcW w:w="5000" w:type="pct"/>
            <w:tcBorders>
              <w:right w:val="nil"/>
            </w:tcBorders>
            <w:shd w:val="clear" w:color="auto" w:fill="F3F3F3"/>
          </w:tcPr>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394655" w:rsidRPr="00C00EF9" w:rsidRDefault="00394655" w:rsidP="00394655">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$4m to $5m</w:t>
            </w:r>
          </w:p>
          <w:p w:rsidR="00394655" w:rsidRPr="00C00EF9" w:rsidRDefault="00394655"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Residential accommodation facility</w:t>
            </w:r>
          </w:p>
          <w:p w:rsidR="00394655" w:rsidRPr="00C00EF9" w:rsidRDefault="00394655" w:rsidP="00394655">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was engaged to manage the sale process of the business and property as a freehold going concern.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Background</w:t>
            </w:r>
          </w:p>
          <w:p w:rsidR="00394655" w:rsidRPr="00C00EF9" w:rsidRDefault="00394655" w:rsidP="00394655">
            <w:pPr>
              <w:numPr>
                <w:ilvl w:val="0"/>
                <w:numId w:val="3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had run a sale campaign and attracted a prospect who went to contract on the facility </w:t>
            </w:r>
          </w:p>
          <w:p w:rsidR="00394655" w:rsidRPr="00C00EF9" w:rsidRDefault="00394655" w:rsidP="00394655">
            <w:pPr>
              <w:numPr>
                <w:ilvl w:val="0"/>
                <w:numId w:val="3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After an extended period the prospect failed to obtain finance having exhausted all financing options </w:t>
            </w:r>
          </w:p>
          <w:p w:rsidR="00394655" w:rsidRPr="00C00EF9" w:rsidRDefault="00394655" w:rsidP="00394655">
            <w:pPr>
              <w:numPr>
                <w:ilvl w:val="0"/>
                <w:numId w:val="31"/>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remodelled the acquisition as a potential investment syndicate and circulated the opportunity amongst its network of investors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394655" w:rsidRPr="00C00EF9" w:rsidTr="00394655">
              <w:tc>
                <w:tcPr>
                  <w:tcW w:w="5665" w:type="dxa"/>
                </w:tcPr>
                <w:p w:rsidR="00394655" w:rsidRPr="00C00EF9" w:rsidRDefault="00394655" w:rsidP="00394655">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Information Memorandum </w:t>
                  </w:r>
                </w:p>
                <w:p w:rsidR="00394655" w:rsidRPr="00C00EF9" w:rsidRDefault="00394655" w:rsidP="00394655">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anonymous marketing collateral </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Managing marketing channels including print and web advertising</w:t>
                  </w:r>
                </w:p>
                <w:p w:rsidR="00394655" w:rsidRPr="00C00EF9" w:rsidRDefault="00394655" w:rsidP="00394655">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Developed modelling to support an investment syndicate</w:t>
                  </w:r>
                </w:p>
                <w:p w:rsidR="00394655" w:rsidRPr="00C00EF9" w:rsidRDefault="00394655" w:rsidP="00394655">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Communicating with targets to articulate the potential strategic and/or financial opportunity presented by the acquisition </w:t>
                  </w:r>
                </w:p>
                <w:p w:rsidR="00394655" w:rsidRPr="00C00EF9" w:rsidRDefault="00394655" w:rsidP="00394655">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Communication with Scancorp’s network of investors</w:t>
                  </w:r>
                </w:p>
                <w:p w:rsidR="00394655" w:rsidRPr="00C00EF9" w:rsidRDefault="00394655" w:rsidP="00394655">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Managed offer and acceptance </w:t>
                  </w:r>
                </w:p>
                <w:p w:rsidR="00394655" w:rsidRPr="00C00EF9" w:rsidRDefault="00394655" w:rsidP="00394655">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Worked with client's advisors to project manage due diligence </w:t>
                  </w:r>
                </w:p>
              </w:tc>
              <w:tc>
                <w:tcPr>
                  <w:tcW w:w="5412" w:type="dxa"/>
                </w:tcPr>
                <w:p w:rsidR="00394655" w:rsidRPr="00C00EF9" w:rsidRDefault="00394655" w:rsidP="00394655">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166280" cy="1934806"/>
                        <wp:effectExtent l="0" t="0" r="0" b="0"/>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3166148" cy="1934725"/>
                                </a:xfrm>
                                <a:prstGeom prst="rect">
                                  <a:avLst/>
                                </a:prstGeom>
                                <a:noFill/>
                                <a:ln w="9525">
                                  <a:noFill/>
                                  <a:miter lim="800000"/>
                                  <a:headEnd/>
                                  <a:tailEnd/>
                                </a:ln>
                              </pic:spPr>
                            </pic:pic>
                          </a:graphicData>
                        </a:graphic>
                      </wp:inline>
                    </w:drawing>
                  </w:r>
                </w:p>
              </w:tc>
            </w:tr>
          </w:tbl>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394655" w:rsidRPr="00C00EF9" w:rsidRDefault="00394655" w:rsidP="00394655">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The tran</w:t>
            </w:r>
            <w:r w:rsidR="009250F9">
              <w:rPr>
                <w:rFonts w:ascii="Century Gothic" w:eastAsia="Times New Roman" w:hAnsi="Century Gothic" w:cs="Arial"/>
                <w:sz w:val="16"/>
                <w:szCs w:val="16"/>
                <w:lang w:val="en-AU" w:eastAsia="en-AU"/>
              </w:rPr>
              <w:t>saction successfully completed</w:t>
            </w:r>
          </w:p>
          <w:p w:rsidR="00394655" w:rsidRPr="00C00EF9" w:rsidRDefault="00394655" w:rsidP="00394655">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As a result of Scancorp's proposed investment syndicate, several prospects demonstrated interest in the asset </w:t>
            </w:r>
          </w:p>
          <w:p w:rsidR="00394655" w:rsidRPr="00C00EF9" w:rsidRDefault="00394655" w:rsidP="00394655">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 was able to maintain momentum and assist its client to complete the transaction consistent with the target sale price</w:t>
            </w:r>
          </w:p>
          <w:p w:rsidR="00394655" w:rsidRPr="00C00EF9" w:rsidRDefault="00394655" w:rsidP="00394655">
            <w:pPr>
              <w:numPr>
                <w:ilvl w:val="0"/>
                <w:numId w:val="6"/>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The 2</w:t>
            </w:r>
            <w:r w:rsidRPr="00C00EF9">
              <w:rPr>
                <w:rFonts w:ascii="Century Gothic" w:eastAsia="Times New Roman" w:hAnsi="Century Gothic" w:cs="Arial"/>
                <w:sz w:val="16"/>
                <w:szCs w:val="16"/>
                <w:vertAlign w:val="superscript"/>
                <w:lang w:val="en-AU" w:eastAsia="en-AU"/>
              </w:rPr>
              <w:t>nd</w:t>
            </w:r>
            <w:r w:rsidRPr="00C00EF9">
              <w:rPr>
                <w:rFonts w:ascii="Century Gothic" w:eastAsia="Times New Roman" w:hAnsi="Century Gothic" w:cs="Arial"/>
                <w:sz w:val="16"/>
                <w:szCs w:val="16"/>
                <w:lang w:val="en-AU" w:eastAsia="en-AU"/>
              </w:rPr>
              <w:t xml:space="preserve"> iteration of the transaction was completed within </w:t>
            </w:r>
            <w:r w:rsidR="00B77E09">
              <w:rPr>
                <w:rFonts w:ascii="Century Gothic" w:eastAsia="Times New Roman" w:hAnsi="Century Gothic" w:cs="Arial"/>
                <w:sz w:val="16"/>
                <w:szCs w:val="16"/>
                <w:lang w:val="en-AU" w:eastAsia="en-AU"/>
              </w:rPr>
              <w:t>7 months</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394655" w:rsidRPr="00C00EF9" w:rsidRDefault="00394655" w:rsidP="00394655">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394655" w:rsidRPr="00C00EF9" w:rsidRDefault="00394655" w:rsidP="00394655">
            <w:pPr>
              <w:spacing w:after="120" w:line="240" w:lineRule="auto"/>
              <w:jc w:val="both"/>
              <w:rPr>
                <w:rFonts w:ascii="Century Gothic" w:eastAsia="Times New Roman" w:hAnsi="Century Gothic" w:cs="Arial"/>
                <w:sz w:val="16"/>
                <w:szCs w:val="16"/>
                <w:lang w:val="en-AU" w:eastAsia="en-AU"/>
              </w:rPr>
            </w:pPr>
          </w:p>
          <w:p w:rsidR="00394655" w:rsidRPr="00C00EF9" w:rsidRDefault="00394655" w:rsidP="00394655">
            <w:pPr>
              <w:spacing w:after="120" w:line="240" w:lineRule="auto"/>
              <w:jc w:val="both"/>
              <w:rPr>
                <w:lang w:val="en-AU" w:eastAsia="en-AU" w:bidi="ar-SA"/>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tc>
      </w:tr>
    </w:tbl>
    <w:p w:rsidR="00A0307A" w:rsidRPr="00C00EF9" w:rsidRDefault="00A0307A">
      <w:pPr>
        <w:spacing w:after="0" w:line="240" w:lineRule="auto"/>
        <w:rPr>
          <w:rFonts w:ascii="Century Gothic" w:hAnsi="Century Gothic"/>
          <w:sz w:val="20"/>
          <w:szCs w:val="20"/>
          <w:lang w:val="en-AU"/>
        </w:rPr>
      </w:pPr>
    </w:p>
    <w:p w:rsidR="00A0307A" w:rsidRPr="00C00EF9" w:rsidRDefault="00A0307A" w:rsidP="004677C2">
      <w:pPr>
        <w:spacing w:after="0" w:line="240" w:lineRule="auto"/>
        <w:rPr>
          <w:rFonts w:ascii="Century Gothic" w:hAnsi="Century Gothic"/>
          <w:b/>
          <w:color w:val="17365D" w:themeColor="text2" w:themeShade="BF"/>
          <w:sz w:val="4"/>
          <w:lang w:val="en-AU"/>
        </w:rPr>
      </w:pPr>
    </w:p>
    <w:tbl>
      <w:tblPr>
        <w:tblStyle w:val="TableGrid"/>
        <w:tblpPr w:leftFromText="180" w:rightFromText="180" w:vertAnchor="text" w:tblpX="-318" w:tblpY="1"/>
        <w:tblOverlap w:val="never"/>
        <w:tblW w:w="5293" w:type="pct"/>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F3F3F3"/>
        <w:tblLayout w:type="fixed"/>
        <w:tblLook w:val="04A0"/>
      </w:tblPr>
      <w:tblGrid>
        <w:gridCol w:w="11308"/>
      </w:tblGrid>
      <w:tr w:rsidR="004677C2" w:rsidRPr="00C00EF9" w:rsidTr="003914C9">
        <w:tc>
          <w:tcPr>
            <w:tcW w:w="5000" w:type="pct"/>
            <w:tcBorders>
              <w:right w:val="nil"/>
            </w:tcBorders>
            <w:shd w:val="clear" w:color="auto" w:fill="F3F3F3"/>
          </w:tcPr>
          <w:tbl>
            <w:tblPr>
              <w:tblStyle w:val="TableGrid"/>
              <w:tblW w:w="11341" w:type="dxa"/>
              <w:tblBorders>
                <w:top w:val="none" w:sz="0" w:space="0" w:color="auto"/>
                <w:left w:val="none" w:sz="0" w:space="0" w:color="auto"/>
                <w:bottom w:val="single" w:sz="36" w:space="0" w:color="FFFFFF" w:themeColor="background1"/>
                <w:right w:val="none" w:sz="0" w:space="0" w:color="auto"/>
                <w:insideH w:val="none" w:sz="0" w:space="0" w:color="auto"/>
                <w:insideV w:val="none" w:sz="0" w:space="0" w:color="auto"/>
              </w:tblBorders>
              <w:shd w:val="clear" w:color="auto" w:fill="244061" w:themeFill="accent1" w:themeFillShade="80"/>
              <w:tblLayout w:type="fixed"/>
              <w:tblLook w:val="04A0"/>
            </w:tblPr>
            <w:tblGrid>
              <w:gridCol w:w="7196"/>
              <w:gridCol w:w="4145"/>
            </w:tblGrid>
            <w:tr w:rsidR="00A0307A" w:rsidRPr="00C00EF9" w:rsidTr="003914C9">
              <w:trPr>
                <w:trHeight w:val="1142"/>
              </w:trPr>
              <w:tc>
                <w:tcPr>
                  <w:tcW w:w="7196" w:type="dxa"/>
                  <w:shd w:val="clear" w:color="auto" w:fill="244061" w:themeFill="accent1" w:themeFillShade="80"/>
                </w:tcPr>
                <w:p w:rsidR="00A0307A" w:rsidRPr="00C00EF9" w:rsidRDefault="00A0307A" w:rsidP="003914C9">
                  <w:pPr>
                    <w:framePr w:hSpace="180" w:wrap="around" w:vAnchor="text" w:hAnchor="text" w:x="-318" w:y="1"/>
                    <w:spacing w:after="0" w:line="240" w:lineRule="auto"/>
                    <w:suppressOverlap/>
                    <w:jc w:val="center"/>
                    <w:rPr>
                      <w:rFonts w:ascii="Century Gothic" w:hAnsi="Century Gothic"/>
                      <w:b/>
                      <w:noProof/>
                      <w:color w:val="FFFFFF" w:themeColor="background1"/>
                      <w:lang w:val="en-AU" w:eastAsia="en-AU" w:bidi="ar-SA"/>
                    </w:rPr>
                  </w:pPr>
                </w:p>
                <w:p w:rsidR="00A0307A" w:rsidRPr="00C00EF9" w:rsidRDefault="00A0307A" w:rsidP="003914C9">
                  <w:pPr>
                    <w:framePr w:hSpace="180" w:wrap="around" w:vAnchor="text" w:hAnchor="text" w:x="-318" w:y="1"/>
                    <w:spacing w:after="0" w:line="240" w:lineRule="auto"/>
                    <w:suppressOverlap/>
                    <w:jc w:val="center"/>
                    <w:rPr>
                      <w:rFonts w:ascii="Century Gothic" w:hAnsi="Century Gothic"/>
                      <w:b/>
                      <w:color w:val="FFFFFF" w:themeColor="background1"/>
                      <w:sz w:val="26"/>
                      <w:szCs w:val="28"/>
                      <w:lang w:val="en-AU"/>
                    </w:rPr>
                  </w:pPr>
                  <w:r w:rsidRPr="00C00EF9">
                    <w:rPr>
                      <w:rFonts w:ascii="Century Gothic" w:hAnsi="Century Gothic"/>
                      <w:b/>
                      <w:color w:val="FFFFFF" w:themeColor="background1"/>
                      <w:sz w:val="26"/>
                      <w:szCs w:val="28"/>
                      <w:lang w:val="en-AU"/>
                    </w:rPr>
                    <w:t xml:space="preserve">Scancorp Business Broking Case Study: </w:t>
                  </w:r>
                </w:p>
                <w:p w:rsidR="00A0307A" w:rsidRPr="00C00EF9" w:rsidRDefault="00A0307A" w:rsidP="003914C9">
                  <w:pPr>
                    <w:framePr w:hSpace="180" w:wrap="around" w:vAnchor="text" w:hAnchor="text" w:x="-318" w:y="1"/>
                    <w:spacing w:after="0" w:line="240" w:lineRule="auto"/>
                    <w:suppressOverlap/>
                    <w:jc w:val="center"/>
                    <w:rPr>
                      <w:rFonts w:ascii="Century Gothic" w:hAnsi="Century Gothic"/>
                      <w:b/>
                      <w:color w:val="FFFFFF" w:themeColor="background1"/>
                      <w:sz w:val="28"/>
                      <w:szCs w:val="28"/>
                      <w:lang w:val="en-AU"/>
                    </w:rPr>
                  </w:pPr>
                  <w:r w:rsidRPr="00C00EF9">
                    <w:rPr>
                      <w:rFonts w:ascii="Century Gothic" w:hAnsi="Century Gothic"/>
                      <w:b/>
                      <w:color w:val="FFFFFF" w:themeColor="background1"/>
                      <w:sz w:val="26"/>
                      <w:szCs w:val="28"/>
                      <w:lang w:val="en-AU"/>
                    </w:rPr>
                    <w:t>Sale of a medical centre to investors</w:t>
                  </w:r>
                </w:p>
              </w:tc>
              <w:tc>
                <w:tcPr>
                  <w:tcW w:w="4145" w:type="dxa"/>
                  <w:shd w:val="clear" w:color="auto" w:fill="244061" w:themeFill="accent1" w:themeFillShade="80"/>
                </w:tcPr>
                <w:p w:rsidR="00A0307A" w:rsidRPr="00C00EF9" w:rsidRDefault="00A0307A" w:rsidP="003914C9">
                  <w:pPr>
                    <w:framePr w:hSpace="180" w:wrap="around" w:vAnchor="text" w:hAnchor="text" w:x="-318" w:y="1"/>
                    <w:spacing w:after="0" w:line="240" w:lineRule="auto"/>
                    <w:suppressOverlap/>
                    <w:jc w:val="center"/>
                    <w:rPr>
                      <w:rFonts w:ascii="Century Gothic" w:hAnsi="Century Gothic"/>
                      <w:b/>
                      <w:color w:val="17365D" w:themeColor="text2" w:themeShade="BF"/>
                      <w:lang w:val="en-AU"/>
                    </w:rPr>
                  </w:pPr>
                  <w:r w:rsidRPr="00C00EF9">
                    <w:rPr>
                      <w:rFonts w:ascii="Century Gothic" w:hAnsi="Century Gothic"/>
                      <w:b/>
                      <w:noProof/>
                      <w:color w:val="17365D" w:themeColor="text2" w:themeShade="BF"/>
                      <w:lang w:val="en-AU" w:eastAsia="en-AU" w:bidi="ar-SA"/>
                    </w:rPr>
                    <w:drawing>
                      <wp:inline distT="0" distB="0" distL="0" distR="0">
                        <wp:extent cx="1083735" cy="800100"/>
                        <wp:effectExtent l="25400" t="0" r="8465" b="0"/>
                        <wp:docPr id="57" name="Picture 1" descr="C:\Users\Marcus\Documents\Business and Innovation\Scan\Marketing\Website graphics\Picture 1 Scan Office 3 (rotated and corrected and compressed to do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cus\Documents\Business and Innovation\Scan\Marketing\Website graphics\Picture 1 Scan Office 3 (rotated and corrected and compressed to doc).jpg"/>
                                <pic:cNvPicPr>
                                  <a:picLocks noChangeAspect="1" noChangeArrowheads="1"/>
                                </pic:cNvPicPr>
                              </pic:nvPicPr>
                              <pic:blipFill>
                                <a:blip r:embed="rId20" cstate="print"/>
                                <a:srcRect/>
                                <a:stretch>
                                  <a:fillRect/>
                                </a:stretch>
                              </pic:blipFill>
                              <pic:spPr bwMode="auto">
                                <a:xfrm>
                                  <a:off x="0" y="0"/>
                                  <a:ext cx="1088549" cy="803654"/>
                                </a:xfrm>
                                <a:prstGeom prst="rect">
                                  <a:avLst/>
                                </a:prstGeom>
                                <a:noFill/>
                                <a:ln w="9525">
                                  <a:noFill/>
                                  <a:miter lim="800000"/>
                                  <a:headEnd/>
                                  <a:tailEnd/>
                                </a:ln>
                              </pic:spPr>
                            </pic:pic>
                          </a:graphicData>
                        </a:graphic>
                      </wp:inline>
                    </w:drawing>
                  </w:r>
                </w:p>
              </w:tc>
            </w:tr>
          </w:tbl>
          <w:p w:rsidR="004677C2" w:rsidRPr="00C00EF9" w:rsidRDefault="004677C2" w:rsidP="003914C9">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Overview</w:t>
            </w:r>
          </w:p>
          <w:p w:rsidR="004677C2" w:rsidRPr="00C00EF9" w:rsidRDefault="004677C2" w:rsidP="003914C9">
            <w:pPr>
              <w:numPr>
                <w:ilvl w:val="0"/>
                <w:numId w:val="3"/>
              </w:numPr>
              <w:tabs>
                <w:tab w:val="num" w:pos="720"/>
              </w:tabs>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Transaction value range:</w:t>
            </w:r>
            <w:r w:rsidRPr="00C00EF9">
              <w:rPr>
                <w:rFonts w:ascii="Century Gothic" w:eastAsia="Times New Roman" w:hAnsi="Century Gothic" w:cs="Arial"/>
                <w:sz w:val="16"/>
                <w:szCs w:val="16"/>
                <w:lang w:val="en-AU" w:eastAsia="en-AU"/>
              </w:rPr>
              <w:t xml:space="preserve"> $0.5m to $1.0m</w:t>
            </w:r>
          </w:p>
          <w:p w:rsidR="004677C2" w:rsidRPr="00C00EF9" w:rsidRDefault="004677C2" w:rsidP="003914C9">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Industry:</w:t>
            </w:r>
            <w:r w:rsidRPr="00C00EF9">
              <w:rPr>
                <w:rFonts w:ascii="Century Gothic" w:eastAsia="Times New Roman" w:hAnsi="Century Gothic" w:cs="Arial"/>
                <w:sz w:val="16"/>
                <w:szCs w:val="16"/>
                <w:lang w:val="en-AU" w:eastAsia="en-AU"/>
              </w:rPr>
              <w:t xml:space="preserve">  Medical centre</w:t>
            </w:r>
          </w:p>
          <w:p w:rsidR="004677C2" w:rsidRPr="00C00EF9" w:rsidRDefault="004677C2" w:rsidP="003914C9">
            <w:pPr>
              <w:numPr>
                <w:ilvl w:val="0"/>
                <w:numId w:val="3"/>
              </w:numPr>
              <w:tabs>
                <w:tab w:val="num" w:pos="720"/>
              </w:tabs>
              <w:spacing w:after="120" w:line="240" w:lineRule="auto"/>
              <w:rPr>
                <w:rFonts w:ascii="Century Gothic" w:eastAsia="Times New Roman" w:hAnsi="Century Gothic" w:cs="Arial"/>
                <w:sz w:val="16"/>
                <w:szCs w:val="16"/>
                <w:lang w:val="en-AU" w:eastAsia="en-AU"/>
              </w:rPr>
            </w:pPr>
            <w:r w:rsidRPr="00C00EF9">
              <w:rPr>
                <w:rFonts w:ascii="Century Gothic" w:eastAsia="Times New Roman" w:hAnsi="Century Gothic" w:cs="Arial"/>
                <w:b/>
                <w:bCs/>
                <w:sz w:val="16"/>
                <w:szCs w:val="16"/>
                <w:lang w:val="en-AU" w:eastAsia="en-AU"/>
              </w:rPr>
              <w:t xml:space="preserve">Role: </w:t>
            </w:r>
            <w:r w:rsidRPr="00C00EF9">
              <w:rPr>
                <w:rFonts w:ascii="Century Gothic" w:eastAsia="Times New Roman" w:hAnsi="Century Gothic" w:cs="Arial"/>
                <w:sz w:val="16"/>
                <w:szCs w:val="16"/>
                <w:lang w:val="en-AU" w:eastAsia="en-AU"/>
              </w:rPr>
              <w:t xml:space="preserve"> Scancorp was engaged to manage the sale process of the business. </w:t>
            </w:r>
          </w:p>
          <w:p w:rsidR="004677C2" w:rsidRPr="00C00EF9" w:rsidRDefault="004677C2" w:rsidP="003914C9">
            <w:pPr>
              <w:spacing w:after="120" w:line="240" w:lineRule="auto"/>
              <w:jc w:val="both"/>
              <w:rPr>
                <w:rFonts w:ascii="Century Gothic" w:eastAsia="Times New Roman" w:hAnsi="Century Gothic" w:cs="Arial"/>
                <w:sz w:val="16"/>
                <w:szCs w:val="16"/>
                <w:lang w:val="en-AU" w:eastAsia="en-AU"/>
              </w:rPr>
            </w:pPr>
          </w:p>
          <w:p w:rsidR="004677C2" w:rsidRPr="00C00EF9" w:rsidRDefault="004677C2" w:rsidP="003914C9">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Background</w:t>
            </w:r>
          </w:p>
          <w:p w:rsidR="004677C2" w:rsidRPr="00C00EF9" w:rsidRDefault="004677C2" w:rsidP="004677C2">
            <w:pPr>
              <w:numPr>
                <w:ilvl w:val="0"/>
                <w:numId w:val="33"/>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While Scancorp was able to generate substantial interest from medical professionals when it launched the campaign, initial offers were below our client's expectations. </w:t>
            </w:r>
          </w:p>
          <w:p w:rsidR="004677C2" w:rsidRPr="00C00EF9" w:rsidRDefault="004677C2" w:rsidP="004677C2">
            <w:pPr>
              <w:numPr>
                <w:ilvl w:val="0"/>
                <w:numId w:val="33"/>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As such Scancorp sought to expand the target market to include financial investors as the centre could effectively be run under the management of a non-medical professional. </w:t>
            </w:r>
          </w:p>
          <w:p w:rsidR="004677C2" w:rsidRPr="00C00EF9" w:rsidRDefault="004677C2" w:rsidP="004677C2">
            <w:pPr>
              <w:numPr>
                <w:ilvl w:val="0"/>
                <w:numId w:val="33"/>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To expand the distribution process, Scancorp developed a proposal and indicative modelling to demonstrate the potential return to an investment syndicate.</w:t>
            </w:r>
          </w:p>
          <w:p w:rsidR="004677C2" w:rsidRPr="00C00EF9" w:rsidRDefault="004677C2" w:rsidP="004677C2">
            <w:pPr>
              <w:numPr>
                <w:ilvl w:val="0"/>
                <w:numId w:val="33"/>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identified the potential for a syndicate to acquire the centre as the first of several similarly branded centres. </w:t>
            </w:r>
          </w:p>
          <w:p w:rsidR="004677C2" w:rsidRPr="00C00EF9" w:rsidRDefault="004677C2" w:rsidP="003914C9">
            <w:pPr>
              <w:spacing w:after="120" w:line="240" w:lineRule="auto"/>
              <w:jc w:val="both"/>
              <w:rPr>
                <w:rFonts w:ascii="Century Gothic" w:eastAsia="Times New Roman" w:hAnsi="Century Gothic" w:cs="Arial"/>
                <w:sz w:val="16"/>
                <w:szCs w:val="16"/>
                <w:lang w:val="en-AU" w:eastAsia="en-AU"/>
              </w:rPr>
            </w:pPr>
          </w:p>
          <w:p w:rsidR="004677C2" w:rsidRPr="00C00EF9" w:rsidRDefault="004677C2" w:rsidP="003914C9">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Scancorp’s Process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tblPr>
            <w:tblGrid>
              <w:gridCol w:w="5665"/>
              <w:gridCol w:w="5412"/>
            </w:tblGrid>
            <w:tr w:rsidR="004677C2" w:rsidRPr="00C00EF9" w:rsidTr="003914C9">
              <w:tc>
                <w:tcPr>
                  <w:tcW w:w="5665" w:type="dxa"/>
                </w:tcPr>
                <w:p w:rsidR="004677C2" w:rsidRPr="00C00EF9" w:rsidRDefault="004677C2" w:rsidP="004677C2">
                  <w:pPr>
                    <w:framePr w:hSpace="180" w:wrap="around" w:vAnchor="text" w:hAnchor="text" w:x="-318" w:y="1"/>
                    <w:numPr>
                      <w:ilvl w:val="0"/>
                      <w:numId w:val="34"/>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Information Memorandum </w:t>
                  </w:r>
                </w:p>
                <w:p w:rsidR="004677C2" w:rsidRPr="00C00EF9" w:rsidRDefault="004677C2" w:rsidP="004677C2">
                  <w:pPr>
                    <w:framePr w:hSpace="180" w:wrap="around" w:vAnchor="text" w:hAnchor="text" w:x="-318" w:y="1"/>
                    <w:numPr>
                      <w:ilvl w:val="0"/>
                      <w:numId w:val="34"/>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of anonymous marketing collateral </w:t>
                  </w:r>
                </w:p>
                <w:p w:rsidR="004677C2" w:rsidRPr="00C00EF9" w:rsidRDefault="004677C2" w:rsidP="004677C2">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Managing marketing channels including print and web advertising</w:t>
                  </w:r>
                </w:p>
                <w:p w:rsidR="004677C2" w:rsidRPr="00C00EF9" w:rsidRDefault="004677C2" w:rsidP="004677C2">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Developed modelling to support an investment syndicate</w:t>
                  </w:r>
                </w:p>
                <w:p w:rsidR="004677C2" w:rsidRPr="00C00EF9" w:rsidRDefault="004677C2" w:rsidP="004677C2">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Communicating with targets to articulate the potential strategic and/or financial opportunity presented by the acquisition </w:t>
                  </w:r>
                </w:p>
                <w:p w:rsidR="004677C2" w:rsidRPr="00C00EF9" w:rsidRDefault="004677C2" w:rsidP="004677C2">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Communication with Scancorp’s network of investors</w:t>
                  </w:r>
                </w:p>
                <w:p w:rsidR="004677C2" w:rsidRPr="00C00EF9" w:rsidRDefault="004677C2" w:rsidP="004677C2">
                  <w:pPr>
                    <w:framePr w:hSpace="180" w:wrap="around" w:vAnchor="text" w:hAnchor="text" w:x="-318" w:y="1"/>
                    <w:numPr>
                      <w:ilvl w:val="0"/>
                      <w:numId w:val="32"/>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Managed offer and acceptance </w:t>
                  </w:r>
                </w:p>
                <w:p w:rsidR="004677C2" w:rsidRPr="00C00EF9" w:rsidRDefault="004677C2" w:rsidP="004677C2">
                  <w:pPr>
                    <w:framePr w:hSpace="180" w:wrap="around" w:vAnchor="text" w:hAnchor="text" w:x="-318" w:y="1"/>
                    <w:numPr>
                      <w:ilvl w:val="0"/>
                      <w:numId w:val="29"/>
                    </w:numPr>
                    <w:spacing w:after="120" w:line="240" w:lineRule="auto"/>
                    <w:suppressOverlap/>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Worked with client's advisors to project manage due diligence</w:t>
                  </w:r>
                </w:p>
                <w:p w:rsidR="004677C2" w:rsidRPr="00C00EF9" w:rsidRDefault="004677C2" w:rsidP="004677C2">
                  <w:pPr>
                    <w:pStyle w:val="ListParagraph"/>
                    <w:framePr w:hSpace="180" w:wrap="around" w:vAnchor="text" w:hAnchor="text" w:x="-318" w:y="1"/>
                    <w:numPr>
                      <w:ilvl w:val="0"/>
                      <w:numId w:val="34"/>
                    </w:numPr>
                    <w:spacing w:after="120" w:line="240" w:lineRule="auto"/>
                    <w:suppressOverlap/>
                    <w:jc w:val="both"/>
                    <w:rPr>
                      <w:rFonts w:ascii="Century Gothic" w:eastAsia="Times New Roman" w:hAnsi="Century Gothic" w:cs="Arial"/>
                      <w:sz w:val="16"/>
                      <w:szCs w:val="16"/>
                      <w:lang w:eastAsia="en-AU"/>
                    </w:rPr>
                  </w:pPr>
                  <w:r w:rsidRPr="00C00EF9">
                    <w:rPr>
                      <w:rFonts w:ascii="Century Gothic" w:eastAsia="Times New Roman" w:hAnsi="Century Gothic" w:cs="Arial"/>
                      <w:sz w:val="16"/>
                      <w:szCs w:val="16"/>
                      <w:lang w:eastAsia="en-AU"/>
                    </w:rPr>
                    <w:t xml:space="preserve">Supported the buyer and seller with regards the earn-out process </w:t>
                  </w:r>
                </w:p>
              </w:tc>
              <w:tc>
                <w:tcPr>
                  <w:tcW w:w="5412" w:type="dxa"/>
                </w:tcPr>
                <w:p w:rsidR="004677C2" w:rsidRPr="00C00EF9" w:rsidRDefault="004677C2" w:rsidP="003914C9">
                  <w:pPr>
                    <w:framePr w:hSpace="180" w:wrap="around" w:vAnchor="text" w:hAnchor="text" w:x="-318" w:y="1"/>
                    <w:spacing w:after="120" w:line="240" w:lineRule="auto"/>
                    <w:suppressOverlap/>
                    <w:jc w:val="center"/>
                    <w:rPr>
                      <w:rFonts w:ascii="Century Gothic" w:eastAsia="Times New Roman" w:hAnsi="Century Gothic" w:cs="Arial"/>
                      <w:sz w:val="16"/>
                      <w:szCs w:val="16"/>
                      <w:lang w:val="en-AU" w:eastAsia="en-AU"/>
                    </w:rPr>
                  </w:pPr>
                  <w:r w:rsidRPr="00C00EF9">
                    <w:rPr>
                      <w:rFonts w:ascii="Century Gothic" w:eastAsia="Times New Roman" w:hAnsi="Century Gothic" w:cs="Arial"/>
                      <w:noProof/>
                      <w:sz w:val="16"/>
                      <w:szCs w:val="16"/>
                      <w:lang w:val="en-AU" w:eastAsia="en-AU" w:bidi="ar-SA"/>
                    </w:rPr>
                    <w:drawing>
                      <wp:inline distT="0" distB="0" distL="0" distR="0">
                        <wp:extent cx="3166280" cy="1934806"/>
                        <wp:effectExtent l="0" t="0" r="0" b="0"/>
                        <wp:docPr id="4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3166148" cy="1934725"/>
                                </a:xfrm>
                                <a:prstGeom prst="rect">
                                  <a:avLst/>
                                </a:prstGeom>
                                <a:noFill/>
                                <a:ln w="9525">
                                  <a:noFill/>
                                  <a:miter lim="800000"/>
                                  <a:headEnd/>
                                  <a:tailEnd/>
                                </a:ln>
                              </pic:spPr>
                            </pic:pic>
                          </a:graphicData>
                        </a:graphic>
                      </wp:inline>
                    </w:drawing>
                  </w:r>
                </w:p>
              </w:tc>
            </w:tr>
          </w:tbl>
          <w:p w:rsidR="004677C2" w:rsidRPr="00C00EF9" w:rsidRDefault="004677C2" w:rsidP="003914C9">
            <w:pPr>
              <w:spacing w:after="120" w:line="240" w:lineRule="auto"/>
              <w:jc w:val="both"/>
              <w:rPr>
                <w:rFonts w:ascii="Century Gothic" w:eastAsia="Times New Roman" w:hAnsi="Century Gothic" w:cs="Arial"/>
                <w:sz w:val="16"/>
                <w:szCs w:val="16"/>
                <w:lang w:val="en-AU" w:eastAsia="en-AU"/>
              </w:rPr>
            </w:pPr>
          </w:p>
          <w:p w:rsidR="004677C2" w:rsidRPr="00C00EF9" w:rsidRDefault="004677C2" w:rsidP="003914C9">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Outcomes</w:t>
            </w:r>
          </w:p>
          <w:p w:rsidR="004677C2" w:rsidRPr="00C00EF9" w:rsidRDefault="004677C2" w:rsidP="004677C2">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The tran</w:t>
            </w:r>
            <w:r w:rsidR="009250F9">
              <w:rPr>
                <w:rFonts w:ascii="Century Gothic" w:eastAsia="Times New Roman" w:hAnsi="Century Gothic" w:cs="Arial"/>
                <w:sz w:val="16"/>
                <w:szCs w:val="16"/>
                <w:lang w:val="en-AU" w:eastAsia="en-AU"/>
              </w:rPr>
              <w:t>saction successfully completed</w:t>
            </w:r>
          </w:p>
          <w:p w:rsidR="004677C2" w:rsidRPr="00C00EF9" w:rsidRDefault="004677C2" w:rsidP="004677C2">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As a result of Scancorp's proposed investment syndicate, several prospects demonstrated interest in the asset </w:t>
            </w:r>
          </w:p>
          <w:p w:rsidR="004677C2" w:rsidRPr="00C00EF9" w:rsidRDefault="004677C2" w:rsidP="004677C2">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Within a month of the re-launch of the campaign, an offer was received from an investor, whi</w:t>
            </w:r>
            <w:r w:rsidR="009250F9">
              <w:rPr>
                <w:rFonts w:ascii="Century Gothic" w:eastAsia="Times New Roman" w:hAnsi="Century Gothic" w:cs="Arial"/>
                <w:sz w:val="16"/>
                <w:szCs w:val="16"/>
                <w:lang w:val="en-AU" w:eastAsia="en-AU"/>
              </w:rPr>
              <w:t>ch was attractive to our client</w:t>
            </w:r>
            <w:r w:rsidRPr="00C00EF9">
              <w:rPr>
                <w:rFonts w:ascii="Century Gothic" w:eastAsia="Times New Roman" w:hAnsi="Century Gothic" w:cs="Arial"/>
                <w:sz w:val="16"/>
                <w:szCs w:val="16"/>
                <w:lang w:val="en-AU" w:eastAsia="en-AU"/>
              </w:rPr>
              <w:t xml:space="preserve"> </w:t>
            </w:r>
          </w:p>
          <w:p w:rsidR="004677C2" w:rsidRPr="00C00EF9" w:rsidRDefault="004677C2" w:rsidP="004677C2">
            <w:pPr>
              <w:numPr>
                <w:ilvl w:val="0"/>
                <w:numId w:val="30"/>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Scancorp effectively assisted its client with the finalisation of the earn-out</w:t>
            </w:r>
          </w:p>
          <w:p w:rsidR="004677C2" w:rsidRPr="00C00EF9" w:rsidRDefault="004677C2" w:rsidP="003914C9">
            <w:pPr>
              <w:spacing w:after="120" w:line="240" w:lineRule="auto"/>
              <w:jc w:val="both"/>
              <w:rPr>
                <w:rFonts w:ascii="Century Gothic" w:eastAsia="Times New Roman" w:hAnsi="Century Gothic" w:cs="Arial"/>
                <w:sz w:val="16"/>
                <w:szCs w:val="16"/>
                <w:lang w:val="en-AU" w:eastAsia="en-AU"/>
              </w:rPr>
            </w:pPr>
          </w:p>
          <w:p w:rsidR="004677C2" w:rsidRPr="00C00EF9" w:rsidRDefault="004677C2" w:rsidP="003914C9">
            <w:pPr>
              <w:shd w:val="clear" w:color="auto" w:fill="244061" w:themeFill="accent1" w:themeFillShade="80"/>
              <w:spacing w:after="120" w:line="240" w:lineRule="auto"/>
              <w:jc w:val="both"/>
              <w:outlineLvl w:val="2"/>
              <w:rPr>
                <w:rFonts w:ascii="Century Gothic" w:eastAsia="Times New Roman" w:hAnsi="Century Gothic" w:cs="Arial"/>
                <w:b/>
                <w:i/>
                <w:color w:val="FFFFFF" w:themeColor="background1"/>
                <w:sz w:val="16"/>
                <w:szCs w:val="16"/>
                <w:lang w:val="en-AU" w:eastAsia="en-AU"/>
              </w:rPr>
            </w:pPr>
            <w:r w:rsidRPr="00C00EF9">
              <w:rPr>
                <w:rFonts w:ascii="Century Gothic" w:eastAsia="Times New Roman" w:hAnsi="Century Gothic" w:cs="Arial"/>
                <w:b/>
                <w:i/>
                <w:color w:val="FFFFFF" w:themeColor="background1"/>
                <w:sz w:val="16"/>
                <w:szCs w:val="16"/>
                <w:lang w:val="en-AU" w:eastAsia="en-AU"/>
              </w:rPr>
              <w:t>About Scancorp</w:t>
            </w:r>
          </w:p>
          <w:p w:rsidR="004677C2" w:rsidRPr="00C00EF9" w:rsidRDefault="004677C2" w:rsidP="003914C9">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w:t>
            </w:r>
            <w:r w:rsidRPr="00C00EF9">
              <w:rPr>
                <w:rFonts w:ascii="Century Gothic" w:eastAsia="Times New Roman" w:hAnsi="Century Gothic" w:cs="Arial"/>
                <w:b/>
                <w:sz w:val="16"/>
                <w:szCs w:val="16"/>
                <w:lang w:val="en-AU" w:eastAsia="en-AU"/>
              </w:rPr>
              <w:t>national presence</w:t>
            </w:r>
            <w:r w:rsidRPr="00C00EF9">
              <w:rPr>
                <w:rFonts w:ascii="Century Gothic" w:eastAsia="Times New Roman" w:hAnsi="Century Gothic" w:cs="Arial"/>
                <w:sz w:val="16"/>
                <w:szCs w:val="16"/>
                <w:lang w:val="en-AU" w:eastAsia="en-AU"/>
              </w:rPr>
              <w:t xml:space="preserve"> and comprises Scan Capital (Australian Financial Services License 400964), Scancorp Victoria and  Scan Business Brokers. </w:t>
            </w:r>
          </w:p>
          <w:p w:rsidR="004677C2" w:rsidRPr="00C00EF9" w:rsidRDefault="004677C2" w:rsidP="003914C9">
            <w:p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Scancorp has a near </w:t>
            </w:r>
            <w:r w:rsidRPr="00C00EF9">
              <w:rPr>
                <w:rFonts w:ascii="Century Gothic" w:eastAsia="Times New Roman" w:hAnsi="Century Gothic" w:cs="Arial"/>
                <w:b/>
                <w:sz w:val="16"/>
                <w:szCs w:val="16"/>
                <w:lang w:val="en-AU" w:eastAsia="en-AU"/>
              </w:rPr>
              <w:t>30-year history</w:t>
            </w:r>
            <w:r w:rsidRPr="00C00EF9">
              <w:rPr>
                <w:rFonts w:ascii="Century Gothic" w:eastAsia="Times New Roman" w:hAnsi="Century Gothic" w:cs="Arial"/>
                <w:sz w:val="16"/>
                <w:szCs w:val="16"/>
                <w:lang w:val="en-AU" w:eastAsia="en-AU"/>
              </w:rPr>
              <w:t xml:space="preserve"> specialising in: </w:t>
            </w:r>
          </w:p>
          <w:p w:rsidR="004677C2" w:rsidRPr="00C00EF9" w:rsidRDefault="004677C2" w:rsidP="003914C9">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Company sales</w:t>
            </w:r>
            <w:r w:rsidRPr="00C00EF9">
              <w:rPr>
                <w:rFonts w:ascii="Century Gothic" w:eastAsia="Times New Roman" w:hAnsi="Century Gothic" w:cs="Arial"/>
                <w:sz w:val="16"/>
                <w:szCs w:val="16"/>
                <w:lang w:val="en-AU" w:eastAsia="en-AU"/>
              </w:rPr>
              <w:t xml:space="preserve"> (including complete acquisitions, partial divestment, asset sales &amp; management buy-outs) </w:t>
            </w:r>
          </w:p>
          <w:p w:rsidR="004677C2" w:rsidRPr="00C00EF9" w:rsidRDefault="004677C2" w:rsidP="003914C9">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Sale, acquisition and funding of </w:t>
            </w:r>
            <w:r w:rsidRPr="00C00EF9">
              <w:rPr>
                <w:rFonts w:ascii="Century Gothic" w:eastAsia="Times New Roman" w:hAnsi="Century Gothic" w:cs="Arial"/>
                <w:b/>
                <w:sz w:val="16"/>
                <w:szCs w:val="16"/>
                <w:lang w:val="en-AU" w:eastAsia="en-AU"/>
              </w:rPr>
              <w:t>hotel, hospitality and tourism assets</w:t>
            </w:r>
            <w:r w:rsidRPr="00C00EF9">
              <w:rPr>
                <w:rFonts w:ascii="Century Gothic" w:eastAsia="Times New Roman" w:hAnsi="Century Gothic" w:cs="Arial"/>
                <w:sz w:val="16"/>
                <w:szCs w:val="16"/>
                <w:lang w:val="en-AU" w:eastAsia="en-AU"/>
              </w:rPr>
              <w:t xml:space="preserve"> </w:t>
            </w:r>
          </w:p>
          <w:p w:rsidR="004677C2" w:rsidRPr="00C00EF9" w:rsidRDefault="004677C2" w:rsidP="003914C9">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sz w:val="16"/>
                <w:szCs w:val="16"/>
                <w:lang w:val="en-AU" w:eastAsia="en-AU"/>
              </w:rPr>
              <w:t xml:space="preserve">Preparation for business exit using its proprietary </w:t>
            </w:r>
            <w:r w:rsidRPr="00C00EF9">
              <w:rPr>
                <w:rFonts w:ascii="Century Gothic" w:eastAsia="Times New Roman" w:hAnsi="Century Gothic" w:cs="Arial"/>
                <w:b/>
                <w:sz w:val="16"/>
                <w:szCs w:val="16"/>
                <w:lang w:val="en-AU" w:eastAsia="en-AU"/>
              </w:rPr>
              <w:t>Divestment Readiness Assessment</w:t>
            </w:r>
            <w:r w:rsidRPr="00C00EF9">
              <w:rPr>
                <w:rFonts w:ascii="Century Gothic" w:eastAsia="Times New Roman" w:hAnsi="Century Gothic" w:cs="Arial"/>
                <w:sz w:val="16"/>
                <w:szCs w:val="16"/>
                <w:lang w:val="en-AU" w:eastAsia="en-AU"/>
              </w:rPr>
              <w:t xml:space="preserve"> (DRA) product</w:t>
            </w:r>
          </w:p>
          <w:p w:rsidR="004677C2" w:rsidRPr="00C00EF9" w:rsidRDefault="004677C2" w:rsidP="003914C9">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Advisory and commercial transaction support</w:t>
            </w:r>
            <w:r w:rsidRPr="00C00EF9">
              <w:rPr>
                <w:rFonts w:ascii="Century Gothic" w:eastAsia="Times New Roman" w:hAnsi="Century Gothic" w:cs="Arial"/>
                <w:sz w:val="16"/>
                <w:szCs w:val="16"/>
                <w:lang w:val="en-AU" w:eastAsia="en-AU"/>
              </w:rPr>
              <w:t xml:space="preserve">, and </w:t>
            </w:r>
          </w:p>
          <w:p w:rsidR="004677C2" w:rsidRPr="00C00EF9" w:rsidRDefault="004677C2" w:rsidP="003914C9">
            <w:pPr>
              <w:numPr>
                <w:ilvl w:val="0"/>
                <w:numId w:val="4"/>
              </w:numPr>
              <w:spacing w:after="120" w:line="240" w:lineRule="auto"/>
              <w:jc w:val="both"/>
              <w:rPr>
                <w:rFonts w:ascii="Century Gothic" w:eastAsia="Times New Roman" w:hAnsi="Century Gothic" w:cs="Arial"/>
                <w:sz w:val="16"/>
                <w:szCs w:val="16"/>
                <w:lang w:val="en-AU" w:eastAsia="en-AU"/>
              </w:rPr>
            </w:pPr>
            <w:r w:rsidRPr="00C00EF9">
              <w:rPr>
                <w:rFonts w:ascii="Century Gothic" w:eastAsia="Times New Roman" w:hAnsi="Century Gothic" w:cs="Arial"/>
                <w:b/>
                <w:sz w:val="16"/>
                <w:szCs w:val="16"/>
                <w:lang w:val="en-AU" w:eastAsia="en-AU"/>
              </w:rPr>
              <w:t>Funding</w:t>
            </w:r>
            <w:r w:rsidRPr="00C00EF9">
              <w:rPr>
                <w:rFonts w:ascii="Century Gothic" w:eastAsia="Times New Roman" w:hAnsi="Century Gothic" w:cs="Arial"/>
                <w:sz w:val="16"/>
                <w:szCs w:val="16"/>
                <w:lang w:val="en-AU" w:eastAsia="en-AU"/>
              </w:rPr>
              <w:t xml:space="preserve"> (debt, equity and mezzanine). </w:t>
            </w:r>
          </w:p>
          <w:p w:rsidR="004677C2" w:rsidRPr="00C00EF9" w:rsidRDefault="004677C2" w:rsidP="003914C9">
            <w:pPr>
              <w:spacing w:after="120" w:line="240" w:lineRule="auto"/>
              <w:jc w:val="both"/>
              <w:rPr>
                <w:lang w:val="en-AU" w:eastAsia="en-AU" w:bidi="ar-SA"/>
              </w:rPr>
            </w:pPr>
            <w:r w:rsidRPr="00C00EF9">
              <w:rPr>
                <w:rFonts w:ascii="Century Gothic" w:eastAsia="Times New Roman" w:hAnsi="Century Gothic" w:cs="Arial"/>
                <w:sz w:val="16"/>
                <w:szCs w:val="16"/>
                <w:lang w:val="en-AU" w:eastAsia="en-AU"/>
              </w:rPr>
              <w:t>Scancorp’s team has combined experience across</w:t>
            </w:r>
            <w:r w:rsidRPr="00C00EF9">
              <w:rPr>
                <w:rFonts w:ascii="Century Gothic" w:eastAsia="Times New Roman" w:hAnsi="Century Gothic" w:cs="Arial"/>
                <w:b/>
                <w:sz w:val="16"/>
                <w:szCs w:val="16"/>
                <w:lang w:val="en-AU" w:eastAsia="en-AU"/>
              </w:rPr>
              <w:t xml:space="preserve"> $10B in transactions</w:t>
            </w:r>
            <w:r w:rsidRPr="00C00EF9">
              <w:rPr>
                <w:rFonts w:ascii="Century Gothic" w:eastAsia="Times New Roman" w:hAnsi="Century Gothic" w:cs="Arial"/>
                <w:sz w:val="16"/>
                <w:szCs w:val="16"/>
                <w:lang w:val="en-AU" w:eastAsia="en-AU"/>
              </w:rPr>
              <w:t xml:space="preserve"> and applies its </w:t>
            </w:r>
            <w:r w:rsidRPr="00C00EF9">
              <w:rPr>
                <w:rFonts w:ascii="Century Gothic" w:eastAsia="Times New Roman" w:hAnsi="Century Gothic" w:cs="Arial"/>
                <w:b/>
                <w:sz w:val="16"/>
                <w:szCs w:val="16"/>
                <w:lang w:val="en-AU" w:eastAsia="en-AU"/>
              </w:rPr>
              <w:t>tier-1 M&amp;A and advisory experience</w:t>
            </w:r>
            <w:r w:rsidRPr="00C00EF9">
              <w:rPr>
                <w:rFonts w:ascii="Century Gothic" w:eastAsia="Times New Roman" w:hAnsi="Century Gothic" w:cs="Arial"/>
                <w:sz w:val="16"/>
                <w:szCs w:val="16"/>
                <w:lang w:val="en-AU" w:eastAsia="en-AU"/>
              </w:rPr>
              <w:t xml:space="preserve"> to assist its clients to </w:t>
            </w:r>
            <w:r w:rsidRPr="00C00EF9">
              <w:rPr>
                <w:rFonts w:ascii="Century Gothic" w:eastAsia="Times New Roman" w:hAnsi="Century Gothic" w:cs="Arial"/>
                <w:b/>
                <w:sz w:val="16"/>
                <w:szCs w:val="16"/>
                <w:lang w:val="en-AU" w:eastAsia="en-AU"/>
              </w:rPr>
              <w:t>achieve exceptional outcomes</w:t>
            </w:r>
            <w:r w:rsidRPr="00C00EF9">
              <w:rPr>
                <w:rFonts w:ascii="Century Gothic" w:eastAsia="Times New Roman" w:hAnsi="Century Gothic" w:cs="Arial"/>
                <w:sz w:val="16"/>
                <w:szCs w:val="16"/>
                <w:lang w:val="en-AU" w:eastAsia="en-AU"/>
              </w:rPr>
              <w:t xml:space="preserve">. </w:t>
            </w:r>
          </w:p>
        </w:tc>
      </w:tr>
    </w:tbl>
    <w:p w:rsidR="00B26FB0" w:rsidRPr="00C00EF9" w:rsidRDefault="001A6D26" w:rsidP="00F20180">
      <w:pPr>
        <w:rPr>
          <w:lang w:val="en-AU"/>
        </w:rPr>
      </w:pPr>
      <w:r w:rsidRPr="001A6D26">
        <w:rPr>
          <w:noProof/>
          <w:color w:val="FFFFFF" w:themeColor="background1"/>
          <w:lang w:val="en-AU" w:eastAsia="en-AU" w:bidi="ar-SA"/>
        </w:rPr>
        <w:lastRenderedPageBreak/>
        <w:pict>
          <v:shapetype id="_x0000_t202" coordsize="21600,21600" o:spt="202" path="m,l,21600r21600,l21600,xe">
            <v:stroke joinstyle="miter"/>
            <v:path gradientshapeok="t" o:connecttype="rect"/>
          </v:shapetype>
          <v:shape id="Text Box 3" o:spid="_x0000_s1027" type="#_x0000_t202" style="position:absolute;margin-left:45.75pt;margin-top:0;width:442.5pt;height:471.9pt;z-index:251661312;visibility:visible;mso-position-horizontal-relative:text;mso-position-vertical:center;mso-position-vertical-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7K9ULgCAADCBQAADgAAAGRycy9lMm9Eb2MueG1srFTbbtswDH0fsH8Q9O76EiWxjTpFm8swoLsA&#10;7T5AseRYmC15khKnG/bvo+QkTVoMGLb5wZBE6pCHPOL1zb5t0I5rI5QscHwVYcRlqZiQmwJ/eVwF&#10;KUbGUslooyQv8BM3+Gb29s113+U8UbVqGNcIQKTJ+67AtbVdHoamrHlLzZXquARjpXRLLWz1JmSa&#10;9oDeNmESRZOwV5p1WpXcGDhdDEY88/hVxUv7qaoMt6gpMORm/V/7/9r9w9k1zTeadrUoD2nQv8ii&#10;pUJC0BPUglqKtlq8gmpFqZVRlb0qVRuqqhIl9xyATRy9YPNQ0457LlAc053KZP4fbPlx91kjwaB3&#10;BCNJW+jRI99bdKf2aOTK03cmB6+HDvzsHo7B1VM13b0qvxok1bymcsNvtVZ9zSmD9GJ3Mzy7OuAY&#10;B7LuPygGYejWKg+0r3TragfVQIAObXo6tcalUsLhaJSNsxRMJdhG0Sgl07GPQfPj9U4b+46rFrlF&#10;gTX03sPT3b2xLh2aH11cNKlWoml8/xt5cQCOwwkEh6vO5tLw7fyRRdkyXaYkIMlkGZCIseB2NSfB&#10;ZBVPx4vRYj5fxD9d3JjktWCMSxfmKK2Y/FnrDiIfRHESl1GNYA7OpWT0Zj1vNNpRkPbKf4eCnLmF&#10;l2n4IgCXF5TihER3SRasJuk0IBUZB9k0SoMozu6ySUQyslhdUroXkv87JdQXOBsn40FNv+UW+e81&#10;N5q3wsLwaERb4PTkRHOnwaVkvrWWimZYn5XCpf9cCmj3sdFesU6kg1ztfr0f3oaL7tS8VuwJJKwV&#10;CAzECIMPFrXS3zHqYYgU2HzbUs0xat5LeAZZTIibOn5DxtMENvrcsj63UFkCVIEtRsNybodJte20&#10;2NQQaXh4Ut3C06mEF/VzVocHB4PCczsMNTeJzvfe63n0zn4BAAD//wMAUEsDBBQABgAIAAAAIQDj&#10;mJox4AAAAAwBAAAPAAAAZHJzL2Rvd25yZXYueG1sTI/BTsMwDIbvSLxDZCRuW9KxrltpOiEQV9AG&#10;TOKWNV5b0ThVk63l7TEnONr+9fv7iu3kOnHBIbSeNCRzBQKp8ralWsP72/NsDSJEQ9Z0nlDDNwbY&#10;ltdXhcmtH2mHl32sBZdQyI2GJsY+lzJUDToT5r5H4tvJD85EHoda2sGMXO46uVBqJZ1piT80psfH&#10;Bquv/dlp+Hg5fR6W6rV+cmk/+klJchup9e3N9HAPIuIU/8Lwi8/oUDLT0Z/JBtFpWKiMXaKGWZrd&#10;rUBwJFsmbHPk1SZNQJaF/C9R/gAAAP//AwBQSwECLQAUAAYACAAAACEA5JnDwPsAAADhAQAAEwAA&#10;AAAAAAAAAAAAAAAAAAAAW0NvbnRlbnRfVHlwZXNdLnhtbFBLAQItABQABgAIAAAAIQAjsmrh1wAA&#10;AJQBAAALAAAAAAAAAAAAAAAAACwBAABfcmVscy8ucmVsc1BLAQItABQABgAIAAAAIQDjsr1QuAIA&#10;AMIFAAAOAAAAAAAAAAAAAAAAACwCAABkcnMvZTJvRG9jLnhtbFBLAQItABQABgAIAAAAIQDjmJox&#10;4AAAAAwBAAAPAAAAAAAAAAAAAAAAABAFAABkcnMvZG93bnJldi54bWxQSwUGAAAAAAQABADzAAAA&#10;HQYAAAAA&#10;" filled="f" stroked="f">
            <v:textbox>
              <w:txbxContent>
                <w:p w:rsidR="003914C9" w:rsidRPr="00A0307A" w:rsidRDefault="003914C9" w:rsidP="0011457E">
                  <w:pPr>
                    <w:spacing w:after="0"/>
                    <w:rPr>
                      <w:rFonts w:ascii="Century Gothic" w:hAnsi="Century Gothic" w:cs="Tahoma"/>
                      <w:b/>
                      <w:color w:val="FFFFFF" w:themeColor="background1"/>
                      <w:sz w:val="32"/>
                      <w:szCs w:val="32"/>
                    </w:rPr>
                  </w:pPr>
                  <w:r w:rsidRPr="00A0307A">
                    <w:rPr>
                      <w:rFonts w:ascii="Century Gothic" w:hAnsi="Century Gothic" w:cs="Tahoma"/>
                      <w:b/>
                      <w:color w:val="FFFFFF" w:themeColor="background1"/>
                      <w:sz w:val="32"/>
                      <w:szCs w:val="32"/>
                    </w:rPr>
                    <w:t>Scancorp Contacts</w:t>
                  </w:r>
                </w:p>
                <w:p w:rsidR="003914C9" w:rsidRDefault="003914C9" w:rsidP="0011457E">
                  <w:pPr>
                    <w:spacing w:after="0"/>
                    <w:rPr>
                      <w:rFonts w:ascii="Century Gothic" w:hAnsi="Century Gothic" w:cs="Tahoma"/>
                      <w:color w:val="FFFFFF" w:themeColor="background1"/>
                      <w:sz w:val="28"/>
                      <w:szCs w:val="28"/>
                    </w:rPr>
                  </w:pPr>
                </w:p>
                <w:p w:rsidR="003914C9" w:rsidRDefault="003914C9" w:rsidP="0011457E">
                  <w:pPr>
                    <w:spacing w:after="0"/>
                    <w:rPr>
                      <w:rFonts w:ascii="Century Gothic" w:hAnsi="Century Gothic" w:cs="Tahoma"/>
                      <w:color w:val="FFFFFF" w:themeColor="background1"/>
                      <w:sz w:val="28"/>
                      <w:szCs w:val="28"/>
                    </w:rPr>
                  </w:pPr>
                </w:p>
                <w:p w:rsidR="003914C9" w:rsidRPr="007B22BB" w:rsidRDefault="003914C9" w:rsidP="0011457E">
                  <w:pPr>
                    <w:spacing w:after="0"/>
                    <w:rPr>
                      <w:rFonts w:ascii="Century Gothic" w:hAnsi="Century Gothic" w:cs="Tahoma"/>
                      <w:color w:val="FFFFFF" w:themeColor="background1"/>
                      <w:sz w:val="28"/>
                      <w:szCs w:val="28"/>
                    </w:rPr>
                  </w:pPr>
                  <w:r w:rsidRPr="007B22BB">
                    <w:rPr>
                      <w:rFonts w:ascii="Century Gothic" w:hAnsi="Century Gothic" w:cs="Tahoma"/>
                      <w:color w:val="FFFFFF" w:themeColor="background1"/>
                      <w:sz w:val="28"/>
                      <w:szCs w:val="28"/>
                    </w:rPr>
                    <w:t>Scan Capital Pty Ltd</w:t>
                  </w:r>
                </w:p>
                <w:p w:rsidR="003914C9" w:rsidRPr="00DB02DA" w:rsidRDefault="003914C9" w:rsidP="00D116E4">
                  <w:pPr>
                    <w:spacing w:after="0"/>
                    <w:rPr>
                      <w:rFonts w:ascii="Century Gothic" w:hAnsi="Century Gothic" w:cs="Tahoma"/>
                      <w:color w:val="FFFFFF" w:themeColor="background1"/>
                      <w:sz w:val="24"/>
                      <w:szCs w:val="24"/>
                    </w:rPr>
                  </w:pPr>
                  <w:r w:rsidRPr="00DB02DA">
                    <w:rPr>
                      <w:rFonts w:ascii="Century Gothic" w:hAnsi="Century Gothic" w:cs="Tahoma"/>
                      <w:b/>
                      <w:bCs/>
                      <w:color w:val="FFFFFF" w:themeColor="background1"/>
                      <w:sz w:val="24"/>
                      <w:szCs w:val="24"/>
                      <w:lang w:val="en-AU"/>
                    </w:rPr>
                    <w:t xml:space="preserve">ACN: </w:t>
                  </w:r>
                  <w:r w:rsidRPr="00D116E4">
                    <w:rPr>
                      <w:rFonts w:ascii="Century Gothic" w:hAnsi="Century Gothic" w:cs="Tahoma"/>
                      <w:color w:val="FFFFFF" w:themeColor="background1"/>
                      <w:sz w:val="24"/>
                      <w:szCs w:val="24"/>
                      <w:lang w:val="en-AU"/>
                    </w:rPr>
                    <w:t>148 967 855</w:t>
                  </w:r>
                </w:p>
                <w:p w:rsidR="003914C9" w:rsidRPr="009553C1" w:rsidRDefault="003914C9" w:rsidP="009553C1">
                  <w:pPr>
                    <w:spacing w:after="0"/>
                    <w:rPr>
                      <w:rFonts w:ascii="Century Gothic" w:hAnsi="Century Gothic" w:cs="Tahoma"/>
                      <w:iCs/>
                      <w:color w:val="FFFFFF" w:themeColor="background1"/>
                      <w:sz w:val="24"/>
                      <w:szCs w:val="24"/>
                    </w:rPr>
                  </w:pPr>
                  <w:r w:rsidRPr="009553C1">
                    <w:rPr>
                      <w:rFonts w:ascii="Century Gothic" w:hAnsi="Century Gothic" w:cs="Tahoma"/>
                      <w:iCs/>
                      <w:color w:val="FFFFFF" w:themeColor="background1"/>
                      <w:sz w:val="24"/>
                      <w:szCs w:val="24"/>
                    </w:rPr>
                    <w:t>Australian Financial Services</w:t>
                  </w:r>
                  <w:r w:rsidRPr="009553C1">
                    <w:rPr>
                      <w:rFonts w:ascii="Century Gothic" w:hAnsi="Century Gothic" w:cs="Tahoma"/>
                      <w:iCs/>
                      <w:color w:val="FFFFFF" w:themeColor="background1"/>
                      <w:sz w:val="24"/>
                      <w:szCs w:val="24"/>
                      <w:lang w:val="en-AU"/>
                    </w:rPr>
                    <w:t xml:space="preserve"> Licence</w:t>
                  </w:r>
                  <w:r w:rsidRPr="009553C1">
                    <w:rPr>
                      <w:rFonts w:ascii="Century Gothic" w:hAnsi="Century Gothic" w:cs="Tahoma"/>
                      <w:iCs/>
                      <w:color w:val="FFFFFF" w:themeColor="background1"/>
                      <w:sz w:val="24"/>
                      <w:szCs w:val="24"/>
                    </w:rPr>
                    <w:t xml:space="preserve"> Number</w:t>
                  </w:r>
                  <w:r>
                    <w:rPr>
                      <w:rFonts w:ascii="Century Gothic" w:hAnsi="Century Gothic" w:cs="Tahoma"/>
                      <w:iCs/>
                      <w:color w:val="FFFFFF" w:themeColor="background1"/>
                      <w:sz w:val="24"/>
                      <w:szCs w:val="24"/>
                    </w:rPr>
                    <w:t>:</w:t>
                  </w:r>
                  <w:r w:rsidRPr="009553C1">
                    <w:rPr>
                      <w:rFonts w:ascii="Century Gothic" w:hAnsi="Century Gothic" w:cs="Tahoma"/>
                      <w:iCs/>
                      <w:color w:val="FFFFFF" w:themeColor="background1"/>
                      <w:sz w:val="24"/>
                      <w:szCs w:val="24"/>
                    </w:rPr>
                    <w:t xml:space="preserve"> 400964</w:t>
                  </w:r>
                </w:p>
                <w:p w:rsidR="003914C9" w:rsidRDefault="003914C9" w:rsidP="0011457E">
                  <w:pPr>
                    <w:spacing w:after="0"/>
                    <w:rPr>
                      <w:rFonts w:ascii="Century Gothic" w:hAnsi="Century Gothic" w:cs="Tahoma"/>
                      <w:color w:val="FFFFFF" w:themeColor="background1"/>
                      <w:sz w:val="20"/>
                      <w:szCs w:val="20"/>
                    </w:rPr>
                  </w:pPr>
                </w:p>
                <w:p w:rsidR="003914C9" w:rsidRDefault="003914C9" w:rsidP="0011457E">
                  <w:pPr>
                    <w:spacing w:after="0"/>
                    <w:rPr>
                      <w:rFonts w:ascii="Century Gothic" w:hAnsi="Century Gothic" w:cs="Tahoma"/>
                      <w:color w:val="FFFFFF" w:themeColor="background1"/>
                      <w:sz w:val="20"/>
                      <w:szCs w:val="20"/>
                    </w:rPr>
                  </w:pPr>
                </w:p>
                <w:p w:rsidR="003914C9" w:rsidRDefault="003914C9" w:rsidP="0011457E">
                  <w:pPr>
                    <w:spacing w:after="0"/>
                    <w:rPr>
                      <w:rFonts w:ascii="Century Gothic" w:hAnsi="Century Gothic" w:cs="Tahoma"/>
                      <w:color w:val="FFFFFF" w:themeColor="background1"/>
                      <w:sz w:val="28"/>
                      <w:szCs w:val="28"/>
                    </w:rPr>
                  </w:pPr>
                  <w:r>
                    <w:rPr>
                      <w:rFonts w:ascii="Century Gothic" w:hAnsi="Century Gothic" w:cs="Tahoma"/>
                      <w:color w:val="FFFFFF" w:themeColor="background1"/>
                      <w:sz w:val="28"/>
                      <w:szCs w:val="28"/>
                    </w:rPr>
                    <w:t>Scan Pty Ltd t/a Scan Business Brokers</w:t>
                  </w:r>
                </w:p>
                <w:p w:rsidR="003914C9" w:rsidRPr="00DB02DA" w:rsidRDefault="003914C9" w:rsidP="009D7962">
                  <w:pPr>
                    <w:spacing w:after="0"/>
                    <w:rPr>
                      <w:rFonts w:ascii="Century Gothic" w:hAnsi="Century Gothic" w:cs="Tahoma"/>
                      <w:color w:val="FFFFFF" w:themeColor="background1"/>
                      <w:sz w:val="24"/>
                      <w:szCs w:val="24"/>
                    </w:rPr>
                  </w:pPr>
                  <w:r w:rsidRPr="00DB02DA">
                    <w:rPr>
                      <w:rFonts w:ascii="Century Gothic" w:hAnsi="Century Gothic" w:cs="Tahoma"/>
                      <w:b/>
                      <w:bCs/>
                      <w:color w:val="FFFFFF" w:themeColor="background1"/>
                      <w:sz w:val="24"/>
                      <w:szCs w:val="24"/>
                      <w:lang w:val="en-AU"/>
                    </w:rPr>
                    <w:t xml:space="preserve">ACN: </w:t>
                  </w:r>
                  <w:r w:rsidRPr="00D116E4">
                    <w:rPr>
                      <w:rFonts w:ascii="Century Gothic" w:hAnsi="Century Gothic" w:cs="Tahoma"/>
                      <w:color w:val="FFFFFF" w:themeColor="background1"/>
                      <w:sz w:val="24"/>
                      <w:szCs w:val="24"/>
                      <w:lang w:val="en-AU"/>
                    </w:rPr>
                    <w:t>080 467 401</w:t>
                  </w:r>
                </w:p>
                <w:p w:rsidR="003914C9" w:rsidRDefault="003914C9" w:rsidP="0011457E">
                  <w:pPr>
                    <w:spacing w:after="0"/>
                    <w:rPr>
                      <w:rFonts w:ascii="Century Gothic" w:hAnsi="Century Gothic" w:cs="Tahoma"/>
                      <w:color w:val="FFFFFF" w:themeColor="background1"/>
                      <w:sz w:val="20"/>
                      <w:szCs w:val="20"/>
                    </w:rPr>
                  </w:pPr>
                </w:p>
                <w:p w:rsidR="003914C9" w:rsidRDefault="003914C9" w:rsidP="0011457E">
                  <w:pPr>
                    <w:spacing w:after="0"/>
                    <w:rPr>
                      <w:rFonts w:ascii="Century Gothic" w:hAnsi="Century Gothic" w:cs="Tahoma"/>
                      <w:color w:val="FFFFFF" w:themeColor="background1"/>
                      <w:sz w:val="20"/>
                      <w:szCs w:val="20"/>
                    </w:rPr>
                  </w:pPr>
                </w:p>
                <w:p w:rsidR="003914C9" w:rsidRDefault="003914C9" w:rsidP="0011457E">
                  <w:pPr>
                    <w:spacing w:after="0"/>
                    <w:rPr>
                      <w:rFonts w:ascii="Century Gothic" w:hAnsi="Century Gothic" w:cs="Tahoma"/>
                      <w:color w:val="FFFFFF" w:themeColor="background1"/>
                      <w:sz w:val="28"/>
                      <w:szCs w:val="28"/>
                    </w:rPr>
                  </w:pPr>
                  <w:r>
                    <w:rPr>
                      <w:rFonts w:ascii="Century Gothic" w:hAnsi="Century Gothic" w:cs="Tahoma"/>
                      <w:color w:val="FFFFFF" w:themeColor="background1"/>
                      <w:sz w:val="28"/>
                      <w:szCs w:val="28"/>
                    </w:rPr>
                    <w:t>Scancorp (Victoria) Pty Ltd</w:t>
                  </w:r>
                </w:p>
                <w:p w:rsidR="003914C9" w:rsidRPr="00DB02DA" w:rsidRDefault="003914C9" w:rsidP="0011457E">
                  <w:pPr>
                    <w:spacing w:after="0"/>
                    <w:rPr>
                      <w:rFonts w:ascii="Century Gothic" w:hAnsi="Century Gothic" w:cs="Tahoma"/>
                      <w:color w:val="FFFFFF" w:themeColor="background1"/>
                      <w:sz w:val="24"/>
                      <w:szCs w:val="24"/>
                    </w:rPr>
                  </w:pPr>
                  <w:r w:rsidRPr="00DB02DA">
                    <w:rPr>
                      <w:rFonts w:ascii="Century Gothic" w:hAnsi="Century Gothic" w:cs="Tahoma"/>
                      <w:b/>
                      <w:bCs/>
                      <w:color w:val="FFFFFF" w:themeColor="background1"/>
                      <w:sz w:val="24"/>
                      <w:szCs w:val="24"/>
                      <w:lang w:val="en-AU"/>
                    </w:rPr>
                    <w:t xml:space="preserve">ACN: </w:t>
                  </w:r>
                  <w:r w:rsidRPr="00DB02DA">
                    <w:rPr>
                      <w:rFonts w:ascii="Century Gothic" w:hAnsi="Century Gothic" w:cs="Tahoma"/>
                      <w:color w:val="FFFFFF" w:themeColor="background1"/>
                      <w:sz w:val="24"/>
                      <w:szCs w:val="24"/>
                      <w:lang w:val="en-AU"/>
                    </w:rPr>
                    <w:t>169 464 868</w:t>
                  </w:r>
                </w:p>
                <w:p w:rsidR="003914C9" w:rsidRPr="009553C1" w:rsidRDefault="003914C9" w:rsidP="0011457E">
                  <w:pPr>
                    <w:spacing w:after="0"/>
                    <w:rPr>
                      <w:rFonts w:ascii="Century Gothic" w:hAnsi="Century Gothic" w:cs="Tahoma"/>
                      <w:color w:val="FFFFFF" w:themeColor="background1"/>
                      <w:sz w:val="24"/>
                      <w:szCs w:val="24"/>
                    </w:rPr>
                  </w:pPr>
                  <w:r w:rsidRPr="009553C1">
                    <w:rPr>
                      <w:rFonts w:ascii="Century Gothic" w:hAnsi="Century Gothic" w:cs="Tahoma"/>
                      <w:color w:val="FFFFFF" w:themeColor="background1"/>
                      <w:sz w:val="24"/>
                      <w:szCs w:val="24"/>
                      <w:lang w:val="en-AU"/>
                    </w:rPr>
                    <w:t>AFS Representative Number: 461341</w:t>
                  </w:r>
                </w:p>
                <w:p w:rsidR="003914C9" w:rsidRDefault="003914C9" w:rsidP="0011457E">
                  <w:pPr>
                    <w:spacing w:after="0"/>
                    <w:rPr>
                      <w:rFonts w:ascii="Century Gothic" w:hAnsi="Century Gothic" w:cs="Tahoma"/>
                      <w:color w:val="FFFFFF" w:themeColor="background1"/>
                      <w:sz w:val="20"/>
                      <w:szCs w:val="20"/>
                    </w:rPr>
                  </w:pPr>
                </w:p>
                <w:tbl>
                  <w:tblPr>
                    <w:tblStyle w:val="TableGrid"/>
                    <w:tblW w:w="128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288"/>
                    <w:gridCol w:w="4289"/>
                    <w:gridCol w:w="4289"/>
                  </w:tblGrid>
                  <w:tr w:rsidR="003914C9" w:rsidTr="005673E8">
                    <w:tc>
                      <w:tcPr>
                        <w:tcW w:w="4288" w:type="dxa"/>
                      </w:tcPr>
                      <w:p w:rsidR="003914C9" w:rsidRPr="0011457E" w:rsidRDefault="003914C9" w:rsidP="0011457E">
                        <w:pPr>
                          <w:spacing w:after="0"/>
                          <w:rPr>
                            <w:rFonts w:ascii="Century Gothic" w:hAnsi="Century Gothic" w:cs="Tahoma"/>
                            <w:b/>
                            <w:color w:val="FFFFFF" w:themeColor="background1"/>
                            <w:sz w:val="20"/>
                            <w:szCs w:val="20"/>
                          </w:rPr>
                        </w:pPr>
                        <w:r w:rsidRPr="0011457E">
                          <w:rPr>
                            <w:rFonts w:ascii="Century Gothic" w:hAnsi="Century Gothic" w:cs="Tahoma"/>
                            <w:b/>
                            <w:color w:val="FFFFFF" w:themeColor="background1"/>
                            <w:sz w:val="20"/>
                            <w:szCs w:val="20"/>
                          </w:rPr>
                          <w:t>Brisbane</w:t>
                        </w:r>
                      </w:p>
                      <w:p w:rsidR="003914C9" w:rsidRPr="007B22BB" w:rsidRDefault="003914C9" w:rsidP="0011457E">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Suite 22, 76 Doggett Street</w:t>
                        </w:r>
                      </w:p>
                      <w:p w:rsidR="003914C9" w:rsidRPr="007B22BB" w:rsidRDefault="003914C9" w:rsidP="0011457E">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Newstead, QLD 4006</w:t>
                        </w:r>
                      </w:p>
                      <w:p w:rsidR="003914C9" w:rsidRPr="007B22BB" w:rsidRDefault="003914C9" w:rsidP="0011457E">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Australia</w:t>
                        </w:r>
                      </w:p>
                      <w:p w:rsidR="003914C9" w:rsidRDefault="003914C9" w:rsidP="0011457E">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+61 7 3902 2400</w:t>
                        </w:r>
                      </w:p>
                    </w:tc>
                    <w:tc>
                      <w:tcPr>
                        <w:tcW w:w="4289" w:type="dxa"/>
                      </w:tcPr>
                      <w:p w:rsidR="003914C9" w:rsidRPr="0011457E" w:rsidRDefault="003914C9" w:rsidP="003914C9">
                        <w:pPr>
                          <w:spacing w:after="0"/>
                          <w:rPr>
                            <w:rFonts w:ascii="Century Gothic" w:hAnsi="Century Gothic" w:cs="Tahoma"/>
                            <w:b/>
                            <w:color w:val="FFFFFF" w:themeColor="background1"/>
                            <w:sz w:val="20"/>
                            <w:szCs w:val="20"/>
                          </w:rPr>
                        </w:pPr>
                        <w:r>
                          <w:rPr>
                            <w:rFonts w:ascii="Century Gothic" w:hAnsi="Century Gothic" w:cs="Tahoma"/>
                            <w:b/>
                            <w:color w:val="FFFFFF" w:themeColor="background1"/>
                            <w:sz w:val="20"/>
                            <w:szCs w:val="20"/>
                          </w:rPr>
                          <w:t>Melbourne</w:t>
                        </w:r>
                      </w:p>
                      <w:p w:rsidR="003914C9" w:rsidRDefault="003914C9" w:rsidP="003914C9">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Suite 2</w:t>
                        </w:r>
                        <w:r>
                          <w:rPr>
                            <w:rFonts w:ascii="Century Gothic" w:hAnsi="Century Gothic" w:cs="Tahoma"/>
                            <w:color w:val="FFFFFF" w:themeColor="background1"/>
                            <w:sz w:val="20"/>
                            <w:szCs w:val="20"/>
                          </w:rPr>
                          <w:t>8</w:t>
                        </w:r>
                        <w:r w:rsidRPr="007B22BB">
                          <w:rPr>
                            <w:rFonts w:ascii="Century Gothic" w:hAnsi="Century Gothic" w:cs="Tahoma"/>
                            <w:color w:val="FFFFFF" w:themeColor="background1"/>
                            <w:sz w:val="20"/>
                            <w:szCs w:val="20"/>
                          </w:rPr>
                          <w:t xml:space="preserve">, </w:t>
                        </w:r>
                        <w:r>
                          <w:rPr>
                            <w:rFonts w:ascii="Century Gothic" w:hAnsi="Century Gothic" w:cs="Tahoma"/>
                            <w:color w:val="FFFFFF" w:themeColor="background1"/>
                            <w:sz w:val="20"/>
                            <w:szCs w:val="20"/>
                          </w:rPr>
                          <w:t>Level 9 Docklands Drive</w:t>
                        </w:r>
                      </w:p>
                      <w:p w:rsidR="003914C9" w:rsidRPr="007B22BB" w:rsidRDefault="003914C9" w:rsidP="003914C9">
                        <w:pPr>
                          <w:spacing w:after="0"/>
                          <w:rPr>
                            <w:rFonts w:ascii="Century Gothic" w:hAnsi="Century Gothic" w:cs="Tahoma"/>
                            <w:color w:val="FFFFFF" w:themeColor="background1"/>
                            <w:sz w:val="20"/>
                            <w:szCs w:val="20"/>
                          </w:rPr>
                        </w:pPr>
                        <w:r>
                          <w:rPr>
                            <w:rFonts w:ascii="Century Gothic" w:hAnsi="Century Gothic" w:cs="Tahoma"/>
                            <w:color w:val="FFFFFF" w:themeColor="background1"/>
                            <w:sz w:val="20"/>
                            <w:szCs w:val="20"/>
                          </w:rPr>
                          <w:t>Docklands, VIC 3008</w:t>
                        </w:r>
                      </w:p>
                      <w:p w:rsidR="003914C9" w:rsidRPr="007B22BB" w:rsidRDefault="003914C9" w:rsidP="003914C9">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Australia</w:t>
                        </w:r>
                      </w:p>
                      <w:p w:rsidR="003914C9" w:rsidRDefault="003914C9" w:rsidP="0011457E">
                        <w:pPr>
                          <w:spacing w:after="0"/>
                          <w:rPr>
                            <w:rFonts w:ascii="Century Gothic" w:hAnsi="Century Gothic" w:cs="Tahoma"/>
                            <w:color w:val="FFFFFF" w:themeColor="background1"/>
                            <w:sz w:val="20"/>
                            <w:szCs w:val="20"/>
                          </w:rPr>
                        </w:pPr>
                        <w:r w:rsidRPr="007B22BB">
                          <w:rPr>
                            <w:rFonts w:ascii="Century Gothic" w:hAnsi="Century Gothic" w:cs="Tahoma"/>
                            <w:color w:val="FFFFFF" w:themeColor="background1"/>
                            <w:sz w:val="20"/>
                            <w:szCs w:val="20"/>
                          </w:rPr>
                          <w:t xml:space="preserve">+61 </w:t>
                        </w:r>
                        <w:r>
                          <w:rPr>
                            <w:rFonts w:ascii="Century Gothic" w:hAnsi="Century Gothic" w:cs="Tahoma"/>
                            <w:color w:val="FFFFFF" w:themeColor="background1"/>
                            <w:sz w:val="20"/>
                            <w:szCs w:val="20"/>
                          </w:rPr>
                          <w:t>3</w:t>
                        </w:r>
                        <w:r w:rsidRPr="007B22BB">
                          <w:rPr>
                            <w:rFonts w:ascii="Century Gothic" w:hAnsi="Century Gothic" w:cs="Tahoma"/>
                            <w:color w:val="FFFFFF" w:themeColor="background1"/>
                            <w:sz w:val="20"/>
                            <w:szCs w:val="20"/>
                          </w:rPr>
                          <w:t xml:space="preserve"> 3902 2400</w:t>
                        </w:r>
                      </w:p>
                    </w:tc>
                    <w:tc>
                      <w:tcPr>
                        <w:tcW w:w="4289" w:type="dxa"/>
                      </w:tcPr>
                      <w:p w:rsidR="003914C9" w:rsidRDefault="003914C9" w:rsidP="0011457E">
                        <w:pPr>
                          <w:spacing w:after="0"/>
                          <w:rPr>
                            <w:rFonts w:ascii="Century Gothic" w:hAnsi="Century Gothic" w:cs="Tahoma"/>
                            <w:color w:val="FFFFFF" w:themeColor="background1"/>
                            <w:sz w:val="20"/>
                            <w:szCs w:val="20"/>
                          </w:rPr>
                        </w:pPr>
                      </w:p>
                    </w:tc>
                  </w:tr>
                </w:tbl>
                <w:p w:rsidR="003914C9" w:rsidRDefault="003914C9" w:rsidP="0092014A">
                  <w:pPr>
                    <w:spacing w:after="0"/>
                    <w:rPr>
                      <w:rFonts w:ascii="Century Gothic" w:hAnsi="Century Gothic" w:cs="Tahoma"/>
                      <w:color w:val="FFFFFF" w:themeColor="background1"/>
                      <w:sz w:val="20"/>
                      <w:szCs w:val="20"/>
                    </w:rPr>
                  </w:pPr>
                </w:p>
                <w:p w:rsidR="003914C9" w:rsidRDefault="003914C9" w:rsidP="0092014A">
                  <w:pPr>
                    <w:spacing w:after="0"/>
                    <w:rPr>
                      <w:rFonts w:ascii="Century Gothic" w:hAnsi="Century Gothic" w:cs="Tahoma"/>
                      <w:color w:val="FFFFFF" w:themeColor="background1"/>
                      <w:sz w:val="20"/>
                      <w:szCs w:val="20"/>
                    </w:rPr>
                  </w:pPr>
                </w:p>
                <w:p w:rsidR="003914C9" w:rsidRPr="005673E8" w:rsidRDefault="003914C9" w:rsidP="007B22BB">
                  <w:pPr>
                    <w:spacing w:after="0"/>
                    <w:jc w:val="center"/>
                    <w:rPr>
                      <w:rFonts w:ascii="Century Gothic" w:hAnsi="Century Gothic" w:cs="Tahoma"/>
                      <w:color w:val="FFFFFF" w:themeColor="background1"/>
                      <w:sz w:val="24"/>
                      <w:szCs w:val="24"/>
                    </w:rPr>
                  </w:pPr>
                  <w:hyperlink r:id="rId30" w:history="1">
                    <w:r w:rsidRPr="005673E8">
                      <w:rPr>
                        <w:rStyle w:val="Hyperlink"/>
                        <w:rFonts w:ascii="Century Gothic" w:hAnsi="Century Gothic" w:cs="Tahoma"/>
                        <w:color w:val="FFFFFF" w:themeColor="background1"/>
                        <w:sz w:val="24"/>
                        <w:szCs w:val="24"/>
                      </w:rPr>
                      <w:t>www.scancorp.com.au</w:t>
                    </w:r>
                  </w:hyperlink>
                </w:p>
                <w:p w:rsidR="003914C9" w:rsidRPr="005673E8" w:rsidRDefault="003914C9" w:rsidP="007B22BB">
                  <w:pPr>
                    <w:spacing w:after="0"/>
                    <w:jc w:val="center"/>
                    <w:rPr>
                      <w:rFonts w:ascii="Century Gothic" w:hAnsi="Century Gothic"/>
                      <w:color w:val="FFFFFF" w:themeColor="background1"/>
                      <w:sz w:val="24"/>
                      <w:szCs w:val="24"/>
                    </w:rPr>
                  </w:pPr>
                  <w:hyperlink r:id="rId31" w:history="1">
                    <w:r w:rsidRPr="005673E8">
                      <w:rPr>
                        <w:rStyle w:val="Hyperlink"/>
                        <w:rFonts w:ascii="Century Gothic" w:hAnsi="Century Gothic" w:cs="Tahoma"/>
                        <w:color w:val="FFFFFF" w:themeColor="background1"/>
                        <w:sz w:val="24"/>
                        <w:szCs w:val="24"/>
                      </w:rPr>
                      <w:t>scancorp@scancorp.com.au</w:t>
                    </w:r>
                  </w:hyperlink>
                </w:p>
                <w:p w:rsidR="003914C9" w:rsidRPr="005673E8" w:rsidRDefault="003914C9" w:rsidP="007B22BB">
                  <w:pPr>
                    <w:spacing w:after="0"/>
                    <w:jc w:val="center"/>
                    <w:rPr>
                      <w:rFonts w:ascii="Century Gothic" w:hAnsi="Century Gothic"/>
                      <w:color w:val="FFFFFF" w:themeColor="background1"/>
                      <w:sz w:val="24"/>
                      <w:szCs w:val="24"/>
                    </w:rPr>
                  </w:pPr>
                </w:p>
              </w:txbxContent>
            </v:textbox>
            <w10:wrap anchory="margin"/>
          </v:shape>
        </w:pict>
      </w:r>
      <w:r w:rsidR="007B22BB" w:rsidRPr="00C00EF9">
        <w:rPr>
          <w:noProof/>
          <w:color w:val="FFFFFF" w:themeColor="background1"/>
          <w:lang w:val="en-AU" w:eastAsia="en-AU" w:bidi="ar-SA"/>
        </w:rPr>
        <w:drawing>
          <wp:anchor distT="0" distB="0" distL="114300" distR="114300" simplePos="0" relativeHeight="251660288" behindDoc="0" locked="0" layoutInCell="1" allowOverlap="1">
            <wp:simplePos x="0" y="0"/>
            <wp:positionH relativeFrom="column">
              <wp:posOffset>-457200</wp:posOffset>
            </wp:positionH>
            <wp:positionV relativeFrom="paragraph">
              <wp:posOffset>-180340</wp:posOffset>
            </wp:positionV>
            <wp:extent cx="7575550" cy="10744200"/>
            <wp:effectExtent l="0" t="0" r="0" b="0"/>
            <wp:wrapSquare wrapText="bothSides"/>
            <wp:docPr id="48" name="Picture 2" descr="ScanCorp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anCorp_2.jpg"/>
                    <pic:cNvPicPr/>
                  </pic:nvPicPr>
                  <pic:blipFill>
                    <a:blip r:embed="rId32" cstate="print"/>
                    <a:srcRect b="63554"/>
                    <a:stretch>
                      <a:fillRect/>
                    </a:stretch>
                  </pic:blipFill>
                  <pic:spPr>
                    <a:xfrm>
                      <a:off x="0" y="0"/>
                      <a:ext cx="7575550" cy="10744200"/>
                    </a:xfrm>
                    <a:prstGeom prst="rect">
                      <a:avLst/>
                    </a:prstGeom>
                  </pic:spPr>
                </pic:pic>
              </a:graphicData>
            </a:graphic>
          </wp:anchor>
        </w:drawing>
      </w:r>
    </w:p>
    <w:sectPr w:rsidR="00B26FB0" w:rsidRPr="00C00EF9" w:rsidSect="00394655">
      <w:headerReference w:type="even" r:id="rId33"/>
      <w:footerReference w:type="default" r:id="rId34"/>
      <w:headerReference w:type="first" r:id="rId35"/>
      <w:pgSz w:w="11906" w:h="16838"/>
      <w:pgMar w:top="284" w:right="720" w:bottom="284" w:left="720" w:header="0" w:footer="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735A7" w:rsidRDefault="003735A7" w:rsidP="00394655">
      <w:r>
        <w:separator/>
      </w:r>
    </w:p>
  </w:endnote>
  <w:endnote w:type="continuationSeparator" w:id="0">
    <w:p w:rsidR="003735A7" w:rsidRDefault="003735A7" w:rsidP="0039465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entury Gothic">
    <w:altName w:val="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11341" w:type="dxa"/>
      <w:tblInd w:w="-318" w:type="dxa"/>
      <w:tblLook w:val="04A0"/>
    </w:tblPr>
    <w:tblGrid>
      <w:gridCol w:w="3525"/>
      <w:gridCol w:w="4225"/>
      <w:gridCol w:w="3591"/>
    </w:tblGrid>
    <w:tr w:rsidR="003914C9">
      <w:trPr>
        <w:trHeight w:val="1129"/>
      </w:trPr>
      <w:tc>
        <w:tcPr>
          <w:tcW w:w="3525" w:type="dxa"/>
          <w:tcBorders>
            <w:top w:val="nil"/>
            <w:left w:val="nil"/>
            <w:bottom w:val="nil"/>
            <w:right w:val="nil"/>
          </w:tcBorders>
          <w:shd w:val="clear" w:color="auto" w:fill="244061" w:themeFill="accent1" w:themeFillShade="80"/>
        </w:tcPr>
        <w:p w:rsidR="003914C9" w:rsidRPr="00556B2B" w:rsidRDefault="003914C9" w:rsidP="00394655">
          <w:pPr>
            <w:spacing w:before="240" w:after="60" w:line="240" w:lineRule="auto"/>
            <w:ind w:firstLine="284"/>
            <w:rPr>
              <w:rFonts w:ascii="Century Gothic" w:eastAsia="Times New Roman" w:hAnsi="Century Gothic" w:cs="Arial"/>
              <w:color w:val="D9D9D9" w:themeColor="background1" w:themeShade="D9"/>
              <w:sz w:val="16"/>
              <w:szCs w:val="16"/>
              <w:lang w:val="en-AU" w:eastAsia="en-AU" w:bidi="ar-SA"/>
            </w:rPr>
          </w:pPr>
          <w:r>
            <w:br w:type="page"/>
          </w:r>
          <w:r w:rsidRPr="00556B2B">
            <w:rPr>
              <w:rFonts w:ascii="Century Gothic" w:eastAsia="Times New Roman" w:hAnsi="Century Gothic" w:cs="Arial"/>
              <w:color w:val="D9D9D9" w:themeColor="background1" w:themeShade="D9"/>
              <w:sz w:val="16"/>
              <w:szCs w:val="16"/>
              <w:lang w:val="en-AU" w:eastAsia="en-AU" w:bidi="ar-SA"/>
            </w:rPr>
            <w:t>Scancorp:</w:t>
          </w:r>
        </w:p>
        <w:p w:rsidR="003914C9" w:rsidRPr="00556B2B" w:rsidRDefault="003914C9" w:rsidP="00667C1E">
          <w:pPr>
            <w:pStyle w:val="ListParagraph"/>
            <w:numPr>
              <w:ilvl w:val="0"/>
              <w:numId w:val="1"/>
            </w:numPr>
            <w:spacing w:before="60" w:after="60" w:line="240" w:lineRule="auto"/>
            <w:ind w:hanging="436"/>
            <w:contextualSpacing w:val="0"/>
            <w:rPr>
              <w:rFonts w:ascii="Century Gothic" w:eastAsia="Times New Roman" w:hAnsi="Century Gothic" w:cs="Arial"/>
              <w:color w:val="D9D9D9" w:themeColor="background1" w:themeShade="D9"/>
              <w:sz w:val="16"/>
              <w:szCs w:val="16"/>
              <w:lang w:eastAsia="en-AU" w:bidi="ar-SA"/>
            </w:rPr>
          </w:pPr>
          <w:r w:rsidRPr="00556B2B">
            <w:rPr>
              <w:rFonts w:ascii="Century Gothic" w:eastAsia="Times New Roman" w:hAnsi="Century Gothic" w:cs="Arial"/>
              <w:color w:val="D9D9D9" w:themeColor="background1" w:themeShade="D9"/>
              <w:sz w:val="16"/>
              <w:szCs w:val="16"/>
              <w:lang w:eastAsia="en-AU" w:bidi="ar-SA"/>
            </w:rPr>
            <w:t>Scan Capital AFSL 400964</w:t>
          </w:r>
        </w:p>
        <w:p w:rsidR="003914C9" w:rsidRPr="00300677" w:rsidRDefault="003914C9" w:rsidP="00667C1E">
          <w:pPr>
            <w:pStyle w:val="ListParagraph"/>
            <w:numPr>
              <w:ilvl w:val="0"/>
              <w:numId w:val="1"/>
            </w:numPr>
            <w:spacing w:before="60" w:after="60" w:line="240" w:lineRule="auto"/>
            <w:ind w:hanging="436"/>
            <w:contextualSpacing w:val="0"/>
            <w:rPr>
              <w:rFonts w:ascii="Century Gothic" w:eastAsia="Times New Roman" w:hAnsi="Century Gothic" w:cs="Arial"/>
              <w:color w:val="D9D9D9" w:themeColor="background1" w:themeShade="D9"/>
              <w:sz w:val="18"/>
              <w:szCs w:val="18"/>
              <w:lang w:eastAsia="en-AU" w:bidi="ar-SA"/>
            </w:rPr>
          </w:pPr>
          <w:r w:rsidRPr="00556B2B">
            <w:rPr>
              <w:rFonts w:ascii="Century Gothic" w:eastAsia="Times New Roman" w:hAnsi="Century Gothic" w:cs="Arial"/>
              <w:color w:val="D9D9D9" w:themeColor="background1" w:themeShade="D9"/>
              <w:sz w:val="16"/>
              <w:szCs w:val="16"/>
              <w:lang w:eastAsia="en-AU" w:bidi="ar-SA"/>
            </w:rPr>
            <w:t>Scan Business Brokers</w:t>
          </w:r>
        </w:p>
        <w:p w:rsidR="003914C9" w:rsidRPr="004B71B4" w:rsidRDefault="003914C9" w:rsidP="00667C1E">
          <w:pPr>
            <w:pStyle w:val="ListParagraph"/>
            <w:numPr>
              <w:ilvl w:val="0"/>
              <w:numId w:val="1"/>
            </w:numPr>
            <w:spacing w:before="60" w:after="60" w:line="240" w:lineRule="auto"/>
            <w:ind w:hanging="436"/>
            <w:contextualSpacing w:val="0"/>
            <w:rPr>
              <w:rFonts w:ascii="Century Gothic" w:eastAsia="Times New Roman" w:hAnsi="Century Gothic" w:cs="Arial"/>
              <w:color w:val="D9D9D9" w:themeColor="background1" w:themeShade="D9"/>
              <w:sz w:val="18"/>
              <w:szCs w:val="18"/>
              <w:lang w:eastAsia="en-AU" w:bidi="ar-SA"/>
            </w:rPr>
          </w:pPr>
          <w:r>
            <w:rPr>
              <w:rFonts w:ascii="Century Gothic" w:eastAsia="Times New Roman" w:hAnsi="Century Gothic" w:cs="Arial"/>
              <w:color w:val="D9D9D9" w:themeColor="background1" w:themeShade="D9"/>
              <w:sz w:val="16"/>
              <w:szCs w:val="16"/>
              <w:lang w:eastAsia="en-AU" w:bidi="ar-SA"/>
            </w:rPr>
            <w:t>Scancorp Victoria</w:t>
          </w:r>
        </w:p>
      </w:tc>
      <w:tc>
        <w:tcPr>
          <w:tcW w:w="4225" w:type="dxa"/>
          <w:tcBorders>
            <w:top w:val="nil"/>
            <w:left w:val="nil"/>
            <w:bottom w:val="nil"/>
            <w:right w:val="nil"/>
          </w:tcBorders>
        </w:tcPr>
        <w:p w:rsidR="003914C9" w:rsidRPr="004B71B4" w:rsidRDefault="003914C9" w:rsidP="00394655">
          <w:pPr>
            <w:spacing w:before="60" w:after="60" w:line="240" w:lineRule="auto"/>
            <w:jc w:val="center"/>
            <w:rPr>
              <w:rFonts w:ascii="Century Gothic" w:eastAsia="Times New Roman" w:hAnsi="Century Gothic" w:cs="Arial"/>
              <w:color w:val="666666"/>
              <w:sz w:val="18"/>
              <w:szCs w:val="18"/>
              <w:lang w:val="en-AU" w:eastAsia="en-AU" w:bidi="ar-SA"/>
            </w:rPr>
          </w:pPr>
          <w:r w:rsidRPr="00556B2B">
            <w:rPr>
              <w:rFonts w:ascii="Century Gothic" w:eastAsia="Times New Roman" w:hAnsi="Century Gothic" w:cs="Arial"/>
              <w:noProof/>
              <w:color w:val="666666"/>
              <w:sz w:val="18"/>
              <w:szCs w:val="18"/>
              <w:lang w:val="en-AU" w:eastAsia="en-AU" w:bidi="ar-SA"/>
            </w:rPr>
            <w:drawing>
              <wp:inline distT="0" distB="0" distL="0" distR="0">
                <wp:extent cx="2381250" cy="571500"/>
                <wp:effectExtent l="19050" t="0" r="0" b="0"/>
                <wp:docPr id="2" name="Picture 0" descr="letterhead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letterheadd.jpg"/>
                        <pic:cNvPicPr>
                          <a:picLocks noChangeAspect="1" noChangeArrowheads="1"/>
                        </pic:cNvPicPr>
                      </pic:nvPicPr>
                      <pic:blipFill>
                        <a:blip r:embed="rId1" cstate="print"/>
                        <a:srcRect/>
                        <a:stretch>
                          <a:fillRect/>
                        </a:stretch>
                      </pic:blipFill>
                      <pic:spPr bwMode="auto">
                        <a:xfrm>
                          <a:off x="0" y="0"/>
                          <a:ext cx="2381250" cy="571500"/>
                        </a:xfrm>
                        <a:prstGeom prst="rect">
                          <a:avLst/>
                        </a:prstGeom>
                        <a:noFill/>
                        <a:ln w="9525">
                          <a:noFill/>
                          <a:miter lim="800000"/>
                          <a:headEnd/>
                          <a:tailEnd/>
                        </a:ln>
                      </pic:spPr>
                    </pic:pic>
                  </a:graphicData>
                </a:graphic>
              </wp:inline>
            </w:drawing>
          </w:r>
        </w:p>
      </w:tc>
      <w:tc>
        <w:tcPr>
          <w:tcW w:w="3591" w:type="dxa"/>
          <w:tcBorders>
            <w:top w:val="nil"/>
            <w:left w:val="nil"/>
            <w:bottom w:val="nil"/>
            <w:right w:val="nil"/>
          </w:tcBorders>
          <w:shd w:val="clear" w:color="auto" w:fill="244061" w:themeFill="accent1" w:themeFillShade="80"/>
        </w:tcPr>
        <w:p w:rsidR="003914C9" w:rsidRPr="00556B2B" w:rsidRDefault="003914C9" w:rsidP="00394655">
          <w:pPr>
            <w:spacing w:before="240" w:after="60" w:line="240" w:lineRule="auto"/>
            <w:ind w:left="318"/>
            <w:rPr>
              <w:rFonts w:ascii="Century Gothic" w:eastAsia="Times New Roman" w:hAnsi="Century Gothic" w:cs="Arial"/>
              <w:color w:val="D9D9D9" w:themeColor="background1" w:themeShade="D9"/>
              <w:sz w:val="16"/>
              <w:szCs w:val="16"/>
              <w:lang w:val="en-AU" w:eastAsia="en-AU" w:bidi="ar-SA"/>
            </w:rPr>
          </w:pPr>
          <w:r w:rsidRPr="00556B2B">
            <w:rPr>
              <w:rFonts w:ascii="Century Gothic" w:eastAsia="Times New Roman" w:hAnsi="Century Gothic" w:cs="Arial"/>
              <w:color w:val="D9D9D9" w:themeColor="background1" w:themeShade="D9"/>
              <w:sz w:val="16"/>
              <w:szCs w:val="16"/>
              <w:lang w:val="en-AU" w:eastAsia="en-AU" w:bidi="ar-SA"/>
            </w:rPr>
            <w:t xml:space="preserve">T:   +61 </w:t>
          </w:r>
          <w:r>
            <w:rPr>
              <w:rFonts w:ascii="Century Gothic" w:eastAsia="Times New Roman" w:hAnsi="Century Gothic" w:cs="Arial"/>
              <w:color w:val="D9D9D9" w:themeColor="background1" w:themeShade="D9"/>
              <w:sz w:val="16"/>
              <w:szCs w:val="16"/>
              <w:lang w:val="en-AU" w:eastAsia="en-AU" w:bidi="ar-SA"/>
            </w:rPr>
            <w:t xml:space="preserve">7 </w:t>
          </w:r>
          <w:r w:rsidRPr="00556B2B">
            <w:rPr>
              <w:rFonts w:ascii="Century Gothic" w:eastAsia="Times New Roman" w:hAnsi="Century Gothic" w:cs="Arial"/>
              <w:color w:val="D9D9D9" w:themeColor="background1" w:themeShade="D9"/>
              <w:sz w:val="16"/>
              <w:szCs w:val="16"/>
              <w:lang w:val="en-AU" w:eastAsia="en-AU" w:bidi="ar-SA"/>
            </w:rPr>
            <w:t>3902 2400</w:t>
          </w:r>
        </w:p>
        <w:p w:rsidR="003914C9" w:rsidRDefault="003914C9" w:rsidP="00394655">
          <w:pPr>
            <w:spacing w:before="60" w:after="60" w:line="240" w:lineRule="auto"/>
            <w:ind w:left="318"/>
            <w:rPr>
              <w:rFonts w:ascii="Century Gothic" w:eastAsia="Times New Roman" w:hAnsi="Century Gothic" w:cs="Arial"/>
              <w:color w:val="D9D9D9" w:themeColor="background1" w:themeShade="D9"/>
              <w:sz w:val="16"/>
              <w:szCs w:val="16"/>
              <w:lang w:val="en-AU" w:eastAsia="en-AU" w:bidi="ar-SA"/>
            </w:rPr>
          </w:pPr>
          <w:r w:rsidRPr="00556B2B">
            <w:rPr>
              <w:rFonts w:ascii="Century Gothic" w:eastAsia="Times New Roman" w:hAnsi="Century Gothic" w:cs="Arial"/>
              <w:color w:val="D9D9D9" w:themeColor="background1" w:themeShade="D9"/>
              <w:sz w:val="16"/>
              <w:szCs w:val="16"/>
              <w:lang w:val="en-AU" w:eastAsia="en-AU" w:bidi="ar-SA"/>
            </w:rPr>
            <w:t xml:space="preserve">E:   </w:t>
          </w:r>
          <w:hyperlink r:id="rId2" w:history="1">
            <w:r w:rsidRPr="00556B2B">
              <w:rPr>
                <w:rStyle w:val="Hyperlink"/>
                <w:rFonts w:ascii="Century Gothic" w:eastAsia="Times New Roman" w:hAnsi="Century Gothic" w:cs="Arial"/>
                <w:color w:val="D9D9D9" w:themeColor="background1" w:themeShade="D9"/>
                <w:sz w:val="16"/>
                <w:szCs w:val="16"/>
                <w:lang w:val="en-AU" w:eastAsia="en-AU" w:bidi="ar-SA"/>
              </w:rPr>
              <w:t>info@scancorp.com.au</w:t>
            </w:r>
          </w:hyperlink>
        </w:p>
        <w:p w:rsidR="003914C9" w:rsidRPr="001B4C9B" w:rsidRDefault="003914C9" w:rsidP="00394655">
          <w:pPr>
            <w:spacing w:before="60" w:after="60" w:line="240" w:lineRule="auto"/>
            <w:ind w:left="318"/>
            <w:rPr>
              <w:rFonts w:ascii="Century Gothic" w:eastAsia="Times New Roman" w:hAnsi="Century Gothic" w:cs="Arial"/>
              <w:color w:val="D9D9D9" w:themeColor="background1" w:themeShade="D9"/>
              <w:sz w:val="16"/>
              <w:szCs w:val="16"/>
              <w:lang w:val="en-AU" w:eastAsia="en-AU" w:bidi="ar-SA"/>
            </w:rPr>
          </w:pPr>
          <w:r w:rsidRPr="00556B2B">
            <w:rPr>
              <w:rFonts w:ascii="Century Gothic" w:eastAsia="Times New Roman" w:hAnsi="Century Gothic" w:cs="Arial"/>
              <w:color w:val="D9D9D9" w:themeColor="background1" w:themeShade="D9"/>
              <w:sz w:val="16"/>
              <w:szCs w:val="16"/>
              <w:lang w:val="en-AU" w:eastAsia="en-AU" w:bidi="ar-SA"/>
            </w:rPr>
            <w:t xml:space="preserve">W:  </w:t>
          </w:r>
          <w:hyperlink r:id="rId3" w:history="1">
            <w:r w:rsidRPr="00556B2B">
              <w:rPr>
                <w:rStyle w:val="Hyperlink"/>
                <w:rFonts w:ascii="Century Gothic" w:eastAsia="Times New Roman" w:hAnsi="Century Gothic" w:cs="Arial"/>
                <w:color w:val="D9D9D9" w:themeColor="background1" w:themeShade="D9"/>
                <w:sz w:val="16"/>
                <w:szCs w:val="16"/>
                <w:lang w:val="en-AU" w:eastAsia="en-AU" w:bidi="ar-SA"/>
              </w:rPr>
              <w:t>www.scancorp.com.au</w:t>
            </w:r>
          </w:hyperlink>
        </w:p>
      </w:tc>
    </w:tr>
  </w:tbl>
  <w:p w:rsidR="003914C9" w:rsidRPr="00F456D3" w:rsidRDefault="003914C9" w:rsidP="00394655">
    <w:pPr>
      <w:spacing w:after="0" w:line="240" w:lineRule="auto"/>
      <w:rPr>
        <w:color w:val="FFFFFF" w:themeColor="background1"/>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735A7" w:rsidRDefault="003735A7" w:rsidP="00394655">
      <w:r>
        <w:separator/>
      </w:r>
    </w:p>
  </w:footnote>
  <w:footnote w:type="continuationSeparator" w:id="0">
    <w:p w:rsidR="003735A7" w:rsidRDefault="003735A7" w:rsidP="0039465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14C9" w:rsidRDefault="003914C9">
    <w:pPr>
      <w:pStyle w:val="Header"/>
    </w:pPr>
    <w:r w:rsidRPr="001A6D2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9112163" o:spid="_x0000_s2050" type="#_x0000_t75" style="position:absolute;margin-left:0;margin-top:0;width:184.55pt;height:183.05pt;z-index:-251658240;mso-position-horizontal:center;mso-position-horizontal-relative:margin;mso-position-vertical:center;mso-position-vertical-relative:margin" o:allowincell="f">
          <v:imagedata r:id="rId1" o:title="image001" gain="19661f" blacklevel="22938f"/>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14C9" w:rsidRDefault="003914C9">
    <w:pPr>
      <w:pStyle w:val="Header"/>
    </w:pPr>
    <w:r w:rsidRPr="001A6D2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99112162" o:spid="_x0000_s2049" type="#_x0000_t75" style="position:absolute;margin-left:0;margin-top:0;width:184.55pt;height:183.05pt;z-index:-251659264;mso-position-horizontal:center;mso-position-horizontal-relative:margin;mso-position-vertical:center;mso-position-vertical-relative:margin" o:allowincell="f">
          <v:imagedata r:id="rId1" o:title="image001" gain="19661f" blacklevel="22938f"/>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1D00C0"/>
    <w:multiLevelType w:val="hybridMultilevel"/>
    <w:tmpl w:val="CC3474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
    <w:nsid w:val="044C1279"/>
    <w:multiLevelType w:val="multilevel"/>
    <w:tmpl w:val="A7366548"/>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
    <w:nsid w:val="04F67B93"/>
    <w:multiLevelType w:val="hybridMultilevel"/>
    <w:tmpl w:val="CC3474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
    <w:nsid w:val="05AF2F20"/>
    <w:multiLevelType w:val="multilevel"/>
    <w:tmpl w:val="35A8B75C"/>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4">
    <w:nsid w:val="104F65FE"/>
    <w:multiLevelType w:val="multilevel"/>
    <w:tmpl w:val="0C160A4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19C469F"/>
    <w:multiLevelType w:val="multilevel"/>
    <w:tmpl w:val="29784CAE"/>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6">
    <w:nsid w:val="13FF4DEE"/>
    <w:multiLevelType w:val="hybridMultilevel"/>
    <w:tmpl w:val="D026DA20"/>
    <w:lvl w:ilvl="0" w:tplc="0C09000D">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7">
    <w:nsid w:val="16E324AE"/>
    <w:multiLevelType w:val="hybridMultilevel"/>
    <w:tmpl w:val="B1A49324"/>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entury Gothic"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entury Gothic"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entury Gothic" w:hint="default"/>
      </w:rPr>
    </w:lvl>
    <w:lvl w:ilvl="8" w:tplc="0C090005" w:tentative="1">
      <w:start w:val="1"/>
      <w:numFmt w:val="bullet"/>
      <w:lvlText w:val=""/>
      <w:lvlJc w:val="left"/>
      <w:pPr>
        <w:ind w:left="6480" w:hanging="360"/>
      </w:pPr>
      <w:rPr>
        <w:rFonts w:ascii="Wingdings" w:hAnsi="Wingdings" w:hint="default"/>
      </w:rPr>
    </w:lvl>
  </w:abstractNum>
  <w:abstractNum w:abstractNumId="8">
    <w:nsid w:val="186E6467"/>
    <w:multiLevelType w:val="hybridMultilevel"/>
    <w:tmpl w:val="CC3474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9">
    <w:nsid w:val="195C0B5E"/>
    <w:multiLevelType w:val="multilevel"/>
    <w:tmpl w:val="03263E10"/>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F4F6224"/>
    <w:multiLevelType w:val="multilevel"/>
    <w:tmpl w:val="89BC7DA8"/>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1">
    <w:nsid w:val="20923DDD"/>
    <w:multiLevelType w:val="multilevel"/>
    <w:tmpl w:val="03C61E74"/>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2">
    <w:nsid w:val="21641E68"/>
    <w:multiLevelType w:val="multilevel"/>
    <w:tmpl w:val="B3BEFBAC"/>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3">
    <w:nsid w:val="223F0231"/>
    <w:multiLevelType w:val="multilevel"/>
    <w:tmpl w:val="A6B01E1A"/>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24854185"/>
    <w:multiLevelType w:val="multilevel"/>
    <w:tmpl w:val="C53AC84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288D54BE"/>
    <w:multiLevelType w:val="hybridMultilevel"/>
    <w:tmpl w:val="CC3474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2E0D55A2"/>
    <w:multiLevelType w:val="hybridMultilevel"/>
    <w:tmpl w:val="F53E0660"/>
    <w:lvl w:ilvl="0" w:tplc="C93A3EAA">
      <w:start w:val="1"/>
      <w:numFmt w:val="bullet"/>
      <w:lvlText w:val=""/>
      <w:lvlJc w:val="left"/>
      <w:pPr>
        <w:tabs>
          <w:tab w:val="num" w:pos="720"/>
        </w:tabs>
        <w:ind w:left="720" w:hanging="360"/>
      </w:pPr>
      <w:rPr>
        <w:rFonts w:ascii="Wingdings" w:hAnsi="Wingdings" w:hint="default"/>
      </w:rPr>
    </w:lvl>
    <w:lvl w:ilvl="1" w:tplc="8FA657E8" w:tentative="1">
      <w:start w:val="1"/>
      <w:numFmt w:val="bullet"/>
      <w:lvlText w:val=""/>
      <w:lvlJc w:val="left"/>
      <w:pPr>
        <w:tabs>
          <w:tab w:val="num" w:pos="1440"/>
        </w:tabs>
        <w:ind w:left="1440" w:hanging="360"/>
      </w:pPr>
      <w:rPr>
        <w:rFonts w:ascii="Wingdings" w:hAnsi="Wingdings" w:hint="default"/>
      </w:rPr>
    </w:lvl>
    <w:lvl w:ilvl="2" w:tplc="D72E9BF8" w:tentative="1">
      <w:start w:val="1"/>
      <w:numFmt w:val="bullet"/>
      <w:lvlText w:val=""/>
      <w:lvlJc w:val="left"/>
      <w:pPr>
        <w:tabs>
          <w:tab w:val="num" w:pos="2160"/>
        </w:tabs>
        <w:ind w:left="2160" w:hanging="360"/>
      </w:pPr>
      <w:rPr>
        <w:rFonts w:ascii="Wingdings" w:hAnsi="Wingdings" w:hint="default"/>
      </w:rPr>
    </w:lvl>
    <w:lvl w:ilvl="3" w:tplc="2A7E7E4A" w:tentative="1">
      <w:start w:val="1"/>
      <w:numFmt w:val="bullet"/>
      <w:lvlText w:val=""/>
      <w:lvlJc w:val="left"/>
      <w:pPr>
        <w:tabs>
          <w:tab w:val="num" w:pos="2880"/>
        </w:tabs>
        <w:ind w:left="2880" w:hanging="360"/>
      </w:pPr>
      <w:rPr>
        <w:rFonts w:ascii="Wingdings" w:hAnsi="Wingdings" w:hint="default"/>
      </w:rPr>
    </w:lvl>
    <w:lvl w:ilvl="4" w:tplc="7D467B16" w:tentative="1">
      <w:start w:val="1"/>
      <w:numFmt w:val="bullet"/>
      <w:lvlText w:val=""/>
      <w:lvlJc w:val="left"/>
      <w:pPr>
        <w:tabs>
          <w:tab w:val="num" w:pos="3600"/>
        </w:tabs>
        <w:ind w:left="3600" w:hanging="360"/>
      </w:pPr>
      <w:rPr>
        <w:rFonts w:ascii="Wingdings" w:hAnsi="Wingdings" w:hint="default"/>
      </w:rPr>
    </w:lvl>
    <w:lvl w:ilvl="5" w:tplc="96501042" w:tentative="1">
      <w:start w:val="1"/>
      <w:numFmt w:val="bullet"/>
      <w:lvlText w:val=""/>
      <w:lvlJc w:val="left"/>
      <w:pPr>
        <w:tabs>
          <w:tab w:val="num" w:pos="4320"/>
        </w:tabs>
        <w:ind w:left="4320" w:hanging="360"/>
      </w:pPr>
      <w:rPr>
        <w:rFonts w:ascii="Wingdings" w:hAnsi="Wingdings" w:hint="default"/>
      </w:rPr>
    </w:lvl>
    <w:lvl w:ilvl="6" w:tplc="FB966810" w:tentative="1">
      <w:start w:val="1"/>
      <w:numFmt w:val="bullet"/>
      <w:lvlText w:val=""/>
      <w:lvlJc w:val="left"/>
      <w:pPr>
        <w:tabs>
          <w:tab w:val="num" w:pos="5040"/>
        </w:tabs>
        <w:ind w:left="5040" w:hanging="360"/>
      </w:pPr>
      <w:rPr>
        <w:rFonts w:ascii="Wingdings" w:hAnsi="Wingdings" w:hint="default"/>
      </w:rPr>
    </w:lvl>
    <w:lvl w:ilvl="7" w:tplc="B754A1D0" w:tentative="1">
      <w:start w:val="1"/>
      <w:numFmt w:val="bullet"/>
      <w:lvlText w:val=""/>
      <w:lvlJc w:val="left"/>
      <w:pPr>
        <w:tabs>
          <w:tab w:val="num" w:pos="5760"/>
        </w:tabs>
        <w:ind w:left="5760" w:hanging="360"/>
      </w:pPr>
      <w:rPr>
        <w:rFonts w:ascii="Wingdings" w:hAnsi="Wingdings" w:hint="default"/>
      </w:rPr>
    </w:lvl>
    <w:lvl w:ilvl="8" w:tplc="357E8C2A" w:tentative="1">
      <w:start w:val="1"/>
      <w:numFmt w:val="bullet"/>
      <w:lvlText w:val=""/>
      <w:lvlJc w:val="left"/>
      <w:pPr>
        <w:tabs>
          <w:tab w:val="num" w:pos="6480"/>
        </w:tabs>
        <w:ind w:left="6480" w:hanging="360"/>
      </w:pPr>
      <w:rPr>
        <w:rFonts w:ascii="Wingdings" w:hAnsi="Wingdings" w:hint="default"/>
      </w:rPr>
    </w:lvl>
  </w:abstractNum>
  <w:abstractNum w:abstractNumId="17">
    <w:nsid w:val="3191417F"/>
    <w:multiLevelType w:val="multilevel"/>
    <w:tmpl w:val="ABDCA0FC"/>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8">
    <w:nsid w:val="31E150E8"/>
    <w:multiLevelType w:val="hybridMultilevel"/>
    <w:tmpl w:val="CC3474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9">
    <w:nsid w:val="31E71795"/>
    <w:multiLevelType w:val="hybridMultilevel"/>
    <w:tmpl w:val="E2624A18"/>
    <w:lvl w:ilvl="0" w:tplc="0AE45246">
      <w:start w:val="1"/>
      <w:numFmt w:val="bullet"/>
      <w:lvlText w:val=""/>
      <w:lvlJc w:val="left"/>
      <w:pPr>
        <w:tabs>
          <w:tab w:val="num" w:pos="360"/>
        </w:tabs>
        <w:ind w:left="360" w:hanging="360"/>
      </w:pPr>
      <w:rPr>
        <w:rFonts w:ascii="Wingdings" w:hAnsi="Wingdings" w:hint="default"/>
      </w:rPr>
    </w:lvl>
    <w:lvl w:ilvl="1" w:tplc="96B05DF4" w:tentative="1">
      <w:start w:val="1"/>
      <w:numFmt w:val="bullet"/>
      <w:lvlText w:val=""/>
      <w:lvlJc w:val="left"/>
      <w:pPr>
        <w:tabs>
          <w:tab w:val="num" w:pos="1080"/>
        </w:tabs>
        <w:ind w:left="1080" w:hanging="360"/>
      </w:pPr>
      <w:rPr>
        <w:rFonts w:ascii="Wingdings" w:hAnsi="Wingdings" w:hint="default"/>
      </w:rPr>
    </w:lvl>
    <w:lvl w:ilvl="2" w:tplc="B5BA22BE" w:tentative="1">
      <w:start w:val="1"/>
      <w:numFmt w:val="bullet"/>
      <w:lvlText w:val=""/>
      <w:lvlJc w:val="left"/>
      <w:pPr>
        <w:tabs>
          <w:tab w:val="num" w:pos="1800"/>
        </w:tabs>
        <w:ind w:left="1800" w:hanging="360"/>
      </w:pPr>
      <w:rPr>
        <w:rFonts w:ascii="Wingdings" w:hAnsi="Wingdings" w:hint="default"/>
      </w:rPr>
    </w:lvl>
    <w:lvl w:ilvl="3" w:tplc="5E74221E" w:tentative="1">
      <w:start w:val="1"/>
      <w:numFmt w:val="bullet"/>
      <w:lvlText w:val=""/>
      <w:lvlJc w:val="left"/>
      <w:pPr>
        <w:tabs>
          <w:tab w:val="num" w:pos="2520"/>
        </w:tabs>
        <w:ind w:left="2520" w:hanging="360"/>
      </w:pPr>
      <w:rPr>
        <w:rFonts w:ascii="Wingdings" w:hAnsi="Wingdings" w:hint="default"/>
      </w:rPr>
    </w:lvl>
    <w:lvl w:ilvl="4" w:tplc="4C024484" w:tentative="1">
      <w:start w:val="1"/>
      <w:numFmt w:val="bullet"/>
      <w:lvlText w:val=""/>
      <w:lvlJc w:val="left"/>
      <w:pPr>
        <w:tabs>
          <w:tab w:val="num" w:pos="3240"/>
        </w:tabs>
        <w:ind w:left="3240" w:hanging="360"/>
      </w:pPr>
      <w:rPr>
        <w:rFonts w:ascii="Wingdings" w:hAnsi="Wingdings" w:hint="default"/>
      </w:rPr>
    </w:lvl>
    <w:lvl w:ilvl="5" w:tplc="FC46CEBC" w:tentative="1">
      <w:start w:val="1"/>
      <w:numFmt w:val="bullet"/>
      <w:lvlText w:val=""/>
      <w:lvlJc w:val="left"/>
      <w:pPr>
        <w:tabs>
          <w:tab w:val="num" w:pos="3960"/>
        </w:tabs>
        <w:ind w:left="3960" w:hanging="360"/>
      </w:pPr>
      <w:rPr>
        <w:rFonts w:ascii="Wingdings" w:hAnsi="Wingdings" w:hint="default"/>
      </w:rPr>
    </w:lvl>
    <w:lvl w:ilvl="6" w:tplc="B9BA9DDA" w:tentative="1">
      <w:start w:val="1"/>
      <w:numFmt w:val="bullet"/>
      <w:lvlText w:val=""/>
      <w:lvlJc w:val="left"/>
      <w:pPr>
        <w:tabs>
          <w:tab w:val="num" w:pos="4680"/>
        </w:tabs>
        <w:ind w:left="4680" w:hanging="360"/>
      </w:pPr>
      <w:rPr>
        <w:rFonts w:ascii="Wingdings" w:hAnsi="Wingdings" w:hint="default"/>
      </w:rPr>
    </w:lvl>
    <w:lvl w:ilvl="7" w:tplc="66344AB4" w:tentative="1">
      <w:start w:val="1"/>
      <w:numFmt w:val="bullet"/>
      <w:lvlText w:val=""/>
      <w:lvlJc w:val="left"/>
      <w:pPr>
        <w:tabs>
          <w:tab w:val="num" w:pos="5400"/>
        </w:tabs>
        <w:ind w:left="5400" w:hanging="360"/>
      </w:pPr>
      <w:rPr>
        <w:rFonts w:ascii="Wingdings" w:hAnsi="Wingdings" w:hint="default"/>
      </w:rPr>
    </w:lvl>
    <w:lvl w:ilvl="8" w:tplc="49CA4888" w:tentative="1">
      <w:start w:val="1"/>
      <w:numFmt w:val="bullet"/>
      <w:lvlText w:val=""/>
      <w:lvlJc w:val="left"/>
      <w:pPr>
        <w:tabs>
          <w:tab w:val="num" w:pos="6120"/>
        </w:tabs>
        <w:ind w:left="6120" w:hanging="360"/>
      </w:pPr>
      <w:rPr>
        <w:rFonts w:ascii="Wingdings" w:hAnsi="Wingdings" w:hint="default"/>
      </w:rPr>
    </w:lvl>
  </w:abstractNum>
  <w:abstractNum w:abstractNumId="20">
    <w:nsid w:val="37F72C48"/>
    <w:multiLevelType w:val="hybridMultilevel"/>
    <w:tmpl w:val="F55EB8DC"/>
    <w:lvl w:ilvl="0" w:tplc="0C09000B">
      <w:start w:val="1"/>
      <w:numFmt w:val="bullet"/>
      <w:lvlText w:val=""/>
      <w:lvlJc w:val="left"/>
      <w:pPr>
        <w:ind w:left="360" w:hanging="360"/>
      </w:pPr>
      <w:rPr>
        <w:rFonts w:ascii="Wingdings" w:hAnsi="Wingding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21">
    <w:nsid w:val="38C107F5"/>
    <w:multiLevelType w:val="hybridMultilevel"/>
    <w:tmpl w:val="F6944302"/>
    <w:lvl w:ilvl="0" w:tplc="3070A56C">
      <w:start w:val="1"/>
      <w:numFmt w:val="bullet"/>
      <w:lvlText w:val=""/>
      <w:lvlJc w:val="left"/>
      <w:pPr>
        <w:tabs>
          <w:tab w:val="num" w:pos="720"/>
        </w:tabs>
        <w:ind w:left="720" w:hanging="360"/>
      </w:pPr>
      <w:rPr>
        <w:rFonts w:ascii="Wingdings" w:hAnsi="Wingdings" w:hint="default"/>
      </w:rPr>
    </w:lvl>
    <w:lvl w:ilvl="1" w:tplc="B6348DEA" w:tentative="1">
      <w:start w:val="1"/>
      <w:numFmt w:val="bullet"/>
      <w:lvlText w:val=""/>
      <w:lvlJc w:val="left"/>
      <w:pPr>
        <w:tabs>
          <w:tab w:val="num" w:pos="1440"/>
        </w:tabs>
        <w:ind w:left="1440" w:hanging="360"/>
      </w:pPr>
      <w:rPr>
        <w:rFonts w:ascii="Wingdings" w:hAnsi="Wingdings" w:hint="default"/>
      </w:rPr>
    </w:lvl>
    <w:lvl w:ilvl="2" w:tplc="EDBCCF08" w:tentative="1">
      <w:start w:val="1"/>
      <w:numFmt w:val="bullet"/>
      <w:lvlText w:val=""/>
      <w:lvlJc w:val="left"/>
      <w:pPr>
        <w:tabs>
          <w:tab w:val="num" w:pos="2160"/>
        </w:tabs>
        <w:ind w:left="2160" w:hanging="360"/>
      </w:pPr>
      <w:rPr>
        <w:rFonts w:ascii="Wingdings" w:hAnsi="Wingdings" w:hint="default"/>
      </w:rPr>
    </w:lvl>
    <w:lvl w:ilvl="3" w:tplc="00E6F5A4" w:tentative="1">
      <w:start w:val="1"/>
      <w:numFmt w:val="bullet"/>
      <w:lvlText w:val=""/>
      <w:lvlJc w:val="left"/>
      <w:pPr>
        <w:tabs>
          <w:tab w:val="num" w:pos="2880"/>
        </w:tabs>
        <w:ind w:left="2880" w:hanging="360"/>
      </w:pPr>
      <w:rPr>
        <w:rFonts w:ascii="Wingdings" w:hAnsi="Wingdings" w:hint="default"/>
      </w:rPr>
    </w:lvl>
    <w:lvl w:ilvl="4" w:tplc="16A06494" w:tentative="1">
      <w:start w:val="1"/>
      <w:numFmt w:val="bullet"/>
      <w:lvlText w:val=""/>
      <w:lvlJc w:val="left"/>
      <w:pPr>
        <w:tabs>
          <w:tab w:val="num" w:pos="3600"/>
        </w:tabs>
        <w:ind w:left="3600" w:hanging="360"/>
      </w:pPr>
      <w:rPr>
        <w:rFonts w:ascii="Wingdings" w:hAnsi="Wingdings" w:hint="default"/>
      </w:rPr>
    </w:lvl>
    <w:lvl w:ilvl="5" w:tplc="1A74156C" w:tentative="1">
      <w:start w:val="1"/>
      <w:numFmt w:val="bullet"/>
      <w:lvlText w:val=""/>
      <w:lvlJc w:val="left"/>
      <w:pPr>
        <w:tabs>
          <w:tab w:val="num" w:pos="4320"/>
        </w:tabs>
        <w:ind w:left="4320" w:hanging="360"/>
      </w:pPr>
      <w:rPr>
        <w:rFonts w:ascii="Wingdings" w:hAnsi="Wingdings" w:hint="default"/>
      </w:rPr>
    </w:lvl>
    <w:lvl w:ilvl="6" w:tplc="11F4299C" w:tentative="1">
      <w:start w:val="1"/>
      <w:numFmt w:val="bullet"/>
      <w:lvlText w:val=""/>
      <w:lvlJc w:val="left"/>
      <w:pPr>
        <w:tabs>
          <w:tab w:val="num" w:pos="5040"/>
        </w:tabs>
        <w:ind w:left="5040" w:hanging="360"/>
      </w:pPr>
      <w:rPr>
        <w:rFonts w:ascii="Wingdings" w:hAnsi="Wingdings" w:hint="default"/>
      </w:rPr>
    </w:lvl>
    <w:lvl w:ilvl="7" w:tplc="B314B97C" w:tentative="1">
      <w:start w:val="1"/>
      <w:numFmt w:val="bullet"/>
      <w:lvlText w:val=""/>
      <w:lvlJc w:val="left"/>
      <w:pPr>
        <w:tabs>
          <w:tab w:val="num" w:pos="5760"/>
        </w:tabs>
        <w:ind w:left="5760" w:hanging="360"/>
      </w:pPr>
      <w:rPr>
        <w:rFonts w:ascii="Wingdings" w:hAnsi="Wingdings" w:hint="default"/>
      </w:rPr>
    </w:lvl>
    <w:lvl w:ilvl="8" w:tplc="54B87E74" w:tentative="1">
      <w:start w:val="1"/>
      <w:numFmt w:val="bullet"/>
      <w:lvlText w:val=""/>
      <w:lvlJc w:val="left"/>
      <w:pPr>
        <w:tabs>
          <w:tab w:val="num" w:pos="6480"/>
        </w:tabs>
        <w:ind w:left="6480" w:hanging="360"/>
      </w:pPr>
      <w:rPr>
        <w:rFonts w:ascii="Wingdings" w:hAnsi="Wingdings" w:hint="default"/>
      </w:rPr>
    </w:lvl>
  </w:abstractNum>
  <w:abstractNum w:abstractNumId="22">
    <w:nsid w:val="395C37E4"/>
    <w:multiLevelType w:val="hybridMultilevel"/>
    <w:tmpl w:val="A1E0AF34"/>
    <w:lvl w:ilvl="0" w:tplc="FEE8AAAE">
      <w:start w:val="1"/>
      <w:numFmt w:val="bullet"/>
      <w:pStyle w:val="ScancorpBulletPoints"/>
      <w:lvlText w:val=""/>
      <w:lvlJc w:val="left"/>
      <w:pPr>
        <w:ind w:left="36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3C584765"/>
    <w:multiLevelType w:val="multilevel"/>
    <w:tmpl w:val="41B2A08A"/>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4">
    <w:nsid w:val="3E3D6AAA"/>
    <w:multiLevelType w:val="multilevel"/>
    <w:tmpl w:val="A6F4814E"/>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5">
    <w:nsid w:val="44BC2608"/>
    <w:multiLevelType w:val="multilevel"/>
    <w:tmpl w:val="8EB89EF2"/>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6">
    <w:nsid w:val="44C5027A"/>
    <w:multiLevelType w:val="multilevel"/>
    <w:tmpl w:val="44283C54"/>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7">
    <w:nsid w:val="47BC3BBE"/>
    <w:multiLevelType w:val="hybridMultilevel"/>
    <w:tmpl w:val="CC3474D6"/>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28">
    <w:nsid w:val="501C7FD8"/>
    <w:multiLevelType w:val="multilevel"/>
    <w:tmpl w:val="CC2411E0"/>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9">
    <w:nsid w:val="506B566A"/>
    <w:multiLevelType w:val="multilevel"/>
    <w:tmpl w:val="37202B0C"/>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0">
    <w:nsid w:val="507F4C4F"/>
    <w:multiLevelType w:val="hybridMultilevel"/>
    <w:tmpl w:val="578AC33A"/>
    <w:lvl w:ilvl="0" w:tplc="0C09000B">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nsid w:val="530246EA"/>
    <w:multiLevelType w:val="multilevel"/>
    <w:tmpl w:val="72C44FD6"/>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2">
    <w:nsid w:val="5B69199F"/>
    <w:multiLevelType w:val="multilevel"/>
    <w:tmpl w:val="BCEA0464"/>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3">
    <w:nsid w:val="62D56157"/>
    <w:multiLevelType w:val="multilevel"/>
    <w:tmpl w:val="46DA9576"/>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4">
    <w:nsid w:val="635D372C"/>
    <w:multiLevelType w:val="multilevel"/>
    <w:tmpl w:val="96A4A236"/>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5">
    <w:nsid w:val="69C20628"/>
    <w:multiLevelType w:val="multilevel"/>
    <w:tmpl w:val="9CB8B472"/>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6">
    <w:nsid w:val="753E19F4"/>
    <w:multiLevelType w:val="multilevel"/>
    <w:tmpl w:val="ABCE723E"/>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
      <w:lvlJc w:val="left"/>
      <w:pPr>
        <w:tabs>
          <w:tab w:val="num" w:pos="1080"/>
        </w:tabs>
        <w:ind w:left="1080" w:hanging="360"/>
      </w:pPr>
      <w:rPr>
        <w:rFonts w:ascii="Wingdings" w:hAnsi="Wingdings"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7">
    <w:nsid w:val="7A097BA7"/>
    <w:multiLevelType w:val="hybridMultilevel"/>
    <w:tmpl w:val="F2D0C026"/>
    <w:lvl w:ilvl="0" w:tplc="09C2B970">
      <w:start w:val="1"/>
      <w:numFmt w:val="bullet"/>
      <w:lvlText w:val=""/>
      <w:lvlJc w:val="left"/>
      <w:pPr>
        <w:tabs>
          <w:tab w:val="num" w:pos="720"/>
        </w:tabs>
        <w:ind w:left="720" w:hanging="360"/>
      </w:pPr>
      <w:rPr>
        <w:rFonts w:ascii="Wingdings" w:hAnsi="Wingdings" w:hint="default"/>
      </w:rPr>
    </w:lvl>
    <w:lvl w:ilvl="1" w:tplc="6FFE0474" w:tentative="1">
      <w:start w:val="1"/>
      <w:numFmt w:val="bullet"/>
      <w:lvlText w:val=""/>
      <w:lvlJc w:val="left"/>
      <w:pPr>
        <w:tabs>
          <w:tab w:val="num" w:pos="1440"/>
        </w:tabs>
        <w:ind w:left="1440" w:hanging="360"/>
      </w:pPr>
      <w:rPr>
        <w:rFonts w:ascii="Wingdings" w:hAnsi="Wingdings" w:hint="default"/>
      </w:rPr>
    </w:lvl>
    <w:lvl w:ilvl="2" w:tplc="40BA810A" w:tentative="1">
      <w:start w:val="1"/>
      <w:numFmt w:val="bullet"/>
      <w:lvlText w:val=""/>
      <w:lvlJc w:val="left"/>
      <w:pPr>
        <w:tabs>
          <w:tab w:val="num" w:pos="2160"/>
        </w:tabs>
        <w:ind w:left="2160" w:hanging="360"/>
      </w:pPr>
      <w:rPr>
        <w:rFonts w:ascii="Wingdings" w:hAnsi="Wingdings" w:hint="default"/>
      </w:rPr>
    </w:lvl>
    <w:lvl w:ilvl="3" w:tplc="EB023598" w:tentative="1">
      <w:start w:val="1"/>
      <w:numFmt w:val="bullet"/>
      <w:lvlText w:val=""/>
      <w:lvlJc w:val="left"/>
      <w:pPr>
        <w:tabs>
          <w:tab w:val="num" w:pos="2880"/>
        </w:tabs>
        <w:ind w:left="2880" w:hanging="360"/>
      </w:pPr>
      <w:rPr>
        <w:rFonts w:ascii="Wingdings" w:hAnsi="Wingdings" w:hint="default"/>
      </w:rPr>
    </w:lvl>
    <w:lvl w:ilvl="4" w:tplc="7E2CF830" w:tentative="1">
      <w:start w:val="1"/>
      <w:numFmt w:val="bullet"/>
      <w:lvlText w:val=""/>
      <w:lvlJc w:val="left"/>
      <w:pPr>
        <w:tabs>
          <w:tab w:val="num" w:pos="3600"/>
        </w:tabs>
        <w:ind w:left="3600" w:hanging="360"/>
      </w:pPr>
      <w:rPr>
        <w:rFonts w:ascii="Wingdings" w:hAnsi="Wingdings" w:hint="default"/>
      </w:rPr>
    </w:lvl>
    <w:lvl w:ilvl="5" w:tplc="F68A9924" w:tentative="1">
      <w:start w:val="1"/>
      <w:numFmt w:val="bullet"/>
      <w:lvlText w:val=""/>
      <w:lvlJc w:val="left"/>
      <w:pPr>
        <w:tabs>
          <w:tab w:val="num" w:pos="4320"/>
        </w:tabs>
        <w:ind w:left="4320" w:hanging="360"/>
      </w:pPr>
      <w:rPr>
        <w:rFonts w:ascii="Wingdings" w:hAnsi="Wingdings" w:hint="default"/>
      </w:rPr>
    </w:lvl>
    <w:lvl w:ilvl="6" w:tplc="6D5AACD8" w:tentative="1">
      <w:start w:val="1"/>
      <w:numFmt w:val="bullet"/>
      <w:lvlText w:val=""/>
      <w:lvlJc w:val="left"/>
      <w:pPr>
        <w:tabs>
          <w:tab w:val="num" w:pos="5040"/>
        </w:tabs>
        <w:ind w:left="5040" w:hanging="360"/>
      </w:pPr>
      <w:rPr>
        <w:rFonts w:ascii="Wingdings" w:hAnsi="Wingdings" w:hint="default"/>
      </w:rPr>
    </w:lvl>
    <w:lvl w:ilvl="7" w:tplc="7AEC34F8" w:tentative="1">
      <w:start w:val="1"/>
      <w:numFmt w:val="bullet"/>
      <w:lvlText w:val=""/>
      <w:lvlJc w:val="left"/>
      <w:pPr>
        <w:tabs>
          <w:tab w:val="num" w:pos="5760"/>
        </w:tabs>
        <w:ind w:left="5760" w:hanging="360"/>
      </w:pPr>
      <w:rPr>
        <w:rFonts w:ascii="Wingdings" w:hAnsi="Wingdings" w:hint="default"/>
      </w:rPr>
    </w:lvl>
    <w:lvl w:ilvl="8" w:tplc="993AC676" w:tentative="1">
      <w:start w:val="1"/>
      <w:numFmt w:val="bullet"/>
      <w:lvlText w:val=""/>
      <w:lvlJc w:val="left"/>
      <w:pPr>
        <w:tabs>
          <w:tab w:val="num" w:pos="6480"/>
        </w:tabs>
        <w:ind w:left="6480" w:hanging="360"/>
      </w:pPr>
      <w:rPr>
        <w:rFonts w:ascii="Wingdings" w:hAnsi="Wingdings" w:hint="default"/>
      </w:rPr>
    </w:lvl>
  </w:abstractNum>
  <w:abstractNum w:abstractNumId="38">
    <w:nsid w:val="7D480EC1"/>
    <w:multiLevelType w:val="multilevel"/>
    <w:tmpl w:val="6EA8ACB2"/>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39">
    <w:nsid w:val="7D520F76"/>
    <w:multiLevelType w:val="multilevel"/>
    <w:tmpl w:val="8B887DB0"/>
    <w:lvl w:ilvl="0">
      <w:start w:val="1"/>
      <w:numFmt w:val="bullet"/>
      <w:lvlText w:val=""/>
      <w:lvlJc w:val="left"/>
      <w:pPr>
        <w:tabs>
          <w:tab w:val="num" w:pos="360"/>
        </w:tabs>
        <w:ind w:left="360" w:hanging="360"/>
      </w:pPr>
      <w:rPr>
        <w:rFonts w:ascii="Wingdings" w:hAnsi="Wingdings" w:hint="default"/>
        <w:sz w:val="20"/>
      </w:rPr>
    </w:lvl>
    <w:lvl w:ilvl="1">
      <w:start w:val="1"/>
      <w:numFmt w:val="bullet"/>
      <w:lvlText w:val="o"/>
      <w:lvlJc w:val="left"/>
      <w:pPr>
        <w:tabs>
          <w:tab w:val="num" w:pos="1080"/>
        </w:tabs>
        <w:ind w:left="1080" w:hanging="360"/>
      </w:pPr>
      <w:rPr>
        <w:rFonts w:ascii="Courier New" w:hAnsi="Courier New" w:hint="default"/>
        <w:sz w:val="20"/>
      </w:rPr>
    </w:lvl>
    <w:lvl w:ilvl="2">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abstractNumId w:val="7"/>
  </w:num>
  <w:num w:numId="2">
    <w:abstractNumId w:val="22"/>
  </w:num>
  <w:num w:numId="3">
    <w:abstractNumId w:val="29"/>
  </w:num>
  <w:num w:numId="4">
    <w:abstractNumId w:val="37"/>
  </w:num>
  <w:num w:numId="5">
    <w:abstractNumId w:val="35"/>
  </w:num>
  <w:num w:numId="6">
    <w:abstractNumId w:val="39"/>
  </w:num>
  <w:num w:numId="7">
    <w:abstractNumId w:val="9"/>
  </w:num>
  <w:num w:numId="8">
    <w:abstractNumId w:val="14"/>
  </w:num>
  <w:num w:numId="9">
    <w:abstractNumId w:val="4"/>
  </w:num>
  <w:num w:numId="10">
    <w:abstractNumId w:val="16"/>
  </w:num>
  <w:num w:numId="11">
    <w:abstractNumId w:val="21"/>
  </w:num>
  <w:num w:numId="12">
    <w:abstractNumId w:val="6"/>
  </w:num>
  <w:num w:numId="13">
    <w:abstractNumId w:val="19"/>
  </w:num>
  <w:num w:numId="14">
    <w:abstractNumId w:val="30"/>
  </w:num>
  <w:num w:numId="15">
    <w:abstractNumId w:val="11"/>
  </w:num>
  <w:num w:numId="16">
    <w:abstractNumId w:val="32"/>
  </w:num>
  <w:num w:numId="17">
    <w:abstractNumId w:val="26"/>
  </w:num>
  <w:num w:numId="18">
    <w:abstractNumId w:val="36"/>
  </w:num>
  <w:num w:numId="19">
    <w:abstractNumId w:val="10"/>
  </w:num>
  <w:num w:numId="20">
    <w:abstractNumId w:val="12"/>
  </w:num>
  <w:num w:numId="21">
    <w:abstractNumId w:val="38"/>
  </w:num>
  <w:num w:numId="22">
    <w:abstractNumId w:val="23"/>
  </w:num>
  <w:num w:numId="23">
    <w:abstractNumId w:val="31"/>
  </w:num>
  <w:num w:numId="24">
    <w:abstractNumId w:val="5"/>
  </w:num>
  <w:num w:numId="25">
    <w:abstractNumId w:val="28"/>
  </w:num>
  <w:num w:numId="26">
    <w:abstractNumId w:val="13"/>
  </w:num>
  <w:num w:numId="27">
    <w:abstractNumId w:val="25"/>
  </w:num>
  <w:num w:numId="28">
    <w:abstractNumId w:val="1"/>
  </w:num>
  <w:num w:numId="29">
    <w:abstractNumId w:val="24"/>
  </w:num>
  <w:num w:numId="30">
    <w:abstractNumId w:val="3"/>
  </w:num>
  <w:num w:numId="31">
    <w:abstractNumId w:val="33"/>
  </w:num>
  <w:num w:numId="32">
    <w:abstractNumId w:val="34"/>
  </w:num>
  <w:num w:numId="33">
    <w:abstractNumId w:val="17"/>
  </w:num>
  <w:num w:numId="34">
    <w:abstractNumId w:val="20"/>
  </w:num>
  <w:num w:numId="35">
    <w:abstractNumId w:val="0"/>
  </w:num>
  <w:num w:numId="36">
    <w:abstractNumId w:val="2"/>
  </w:num>
  <w:num w:numId="37">
    <w:abstractNumId w:val="8"/>
  </w:num>
  <w:num w:numId="38">
    <w:abstractNumId w:val="27"/>
  </w:num>
  <w:num w:numId="39">
    <w:abstractNumId w:val="15"/>
  </w:num>
  <w:num w:numId="40">
    <w:abstractNumId w:val="18"/>
  </w:num>
  <w:numIdMacAtCleanup w:val="1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attachedTemplate r:id="rId1"/>
  <w:defaultTabStop w:val="720"/>
  <w:drawingGridHorizontalSpacing w:val="110"/>
  <w:displayHorizontalDrawingGridEvery w:val="2"/>
  <w:characterSpacingControl w:val="doNotCompress"/>
  <w:hdrShapeDefaults>
    <o:shapedefaults v:ext="edit" spidmax="16386">
      <o:colormru v:ext="edit" colors="#15334a"/>
    </o:shapedefaults>
    <o:shapelayout v:ext="edit">
      <o:idmap v:ext="edit" data="2"/>
    </o:shapelayout>
  </w:hdrShapeDefaults>
  <w:footnotePr>
    <w:footnote w:id="-1"/>
    <w:footnote w:id="0"/>
  </w:footnotePr>
  <w:endnotePr>
    <w:endnote w:id="-1"/>
    <w:endnote w:id="0"/>
  </w:endnotePr>
  <w:compat>
    <w:useFELayout/>
  </w:compat>
  <w:rsids>
    <w:rsidRoot w:val="00465759"/>
    <w:rsid w:val="00014F35"/>
    <w:rsid w:val="00032254"/>
    <w:rsid w:val="000568D7"/>
    <w:rsid w:val="000900BF"/>
    <w:rsid w:val="000B1B02"/>
    <w:rsid w:val="000D0E47"/>
    <w:rsid w:val="000F3075"/>
    <w:rsid w:val="000F38B0"/>
    <w:rsid w:val="00110264"/>
    <w:rsid w:val="0011457E"/>
    <w:rsid w:val="00117C08"/>
    <w:rsid w:val="0012149C"/>
    <w:rsid w:val="00126885"/>
    <w:rsid w:val="0013256C"/>
    <w:rsid w:val="00144848"/>
    <w:rsid w:val="001537F0"/>
    <w:rsid w:val="001557CB"/>
    <w:rsid w:val="00160510"/>
    <w:rsid w:val="0017320B"/>
    <w:rsid w:val="00174897"/>
    <w:rsid w:val="001A6D26"/>
    <w:rsid w:val="001C734D"/>
    <w:rsid w:val="001D74C9"/>
    <w:rsid w:val="001F16CF"/>
    <w:rsid w:val="001F7779"/>
    <w:rsid w:val="001F7C91"/>
    <w:rsid w:val="0023386A"/>
    <w:rsid w:val="0023621F"/>
    <w:rsid w:val="002364D4"/>
    <w:rsid w:val="00245CE8"/>
    <w:rsid w:val="00251003"/>
    <w:rsid w:val="00253B61"/>
    <w:rsid w:val="002553A2"/>
    <w:rsid w:val="00256817"/>
    <w:rsid w:val="00256DE4"/>
    <w:rsid w:val="002660BA"/>
    <w:rsid w:val="002739CB"/>
    <w:rsid w:val="002B1CA9"/>
    <w:rsid w:val="002B2972"/>
    <w:rsid w:val="002E19FE"/>
    <w:rsid w:val="002E4AE9"/>
    <w:rsid w:val="002E7463"/>
    <w:rsid w:val="00300677"/>
    <w:rsid w:val="00307AB4"/>
    <w:rsid w:val="003117EA"/>
    <w:rsid w:val="00341FA0"/>
    <w:rsid w:val="00347FC6"/>
    <w:rsid w:val="00352A18"/>
    <w:rsid w:val="00361E1C"/>
    <w:rsid w:val="003735A7"/>
    <w:rsid w:val="00374E4E"/>
    <w:rsid w:val="00381421"/>
    <w:rsid w:val="00382BB0"/>
    <w:rsid w:val="003903E1"/>
    <w:rsid w:val="003914C9"/>
    <w:rsid w:val="00394655"/>
    <w:rsid w:val="003A691C"/>
    <w:rsid w:val="003A7B44"/>
    <w:rsid w:val="003B1867"/>
    <w:rsid w:val="003B5D72"/>
    <w:rsid w:val="003C0D73"/>
    <w:rsid w:val="003C3E3E"/>
    <w:rsid w:val="003D0B8A"/>
    <w:rsid w:val="003D2AA7"/>
    <w:rsid w:val="003E4185"/>
    <w:rsid w:val="00415021"/>
    <w:rsid w:val="00417B8D"/>
    <w:rsid w:val="00433B22"/>
    <w:rsid w:val="00447D25"/>
    <w:rsid w:val="0045506D"/>
    <w:rsid w:val="004552E3"/>
    <w:rsid w:val="00460C10"/>
    <w:rsid w:val="004652B3"/>
    <w:rsid w:val="00465759"/>
    <w:rsid w:val="00465B9F"/>
    <w:rsid w:val="004677C2"/>
    <w:rsid w:val="0047363D"/>
    <w:rsid w:val="004766E1"/>
    <w:rsid w:val="0048043B"/>
    <w:rsid w:val="00487C23"/>
    <w:rsid w:val="004931C2"/>
    <w:rsid w:val="00494C19"/>
    <w:rsid w:val="004966E3"/>
    <w:rsid w:val="004A7F8A"/>
    <w:rsid w:val="004B0891"/>
    <w:rsid w:val="004D695A"/>
    <w:rsid w:val="004E4A4A"/>
    <w:rsid w:val="004E645D"/>
    <w:rsid w:val="004F5AB0"/>
    <w:rsid w:val="004F5F4C"/>
    <w:rsid w:val="00513B66"/>
    <w:rsid w:val="0052156D"/>
    <w:rsid w:val="005474F0"/>
    <w:rsid w:val="00554FC6"/>
    <w:rsid w:val="005575A6"/>
    <w:rsid w:val="005673E8"/>
    <w:rsid w:val="0057053F"/>
    <w:rsid w:val="00570B08"/>
    <w:rsid w:val="00571EA1"/>
    <w:rsid w:val="0058745E"/>
    <w:rsid w:val="0059248E"/>
    <w:rsid w:val="005A6902"/>
    <w:rsid w:val="005A719D"/>
    <w:rsid w:val="005B4B47"/>
    <w:rsid w:val="005B4DFB"/>
    <w:rsid w:val="005D293C"/>
    <w:rsid w:val="0061038F"/>
    <w:rsid w:val="0063702B"/>
    <w:rsid w:val="00637266"/>
    <w:rsid w:val="0064584C"/>
    <w:rsid w:val="006552E2"/>
    <w:rsid w:val="00667C1E"/>
    <w:rsid w:val="00677C55"/>
    <w:rsid w:val="006815C4"/>
    <w:rsid w:val="006A7B85"/>
    <w:rsid w:val="006C3AA5"/>
    <w:rsid w:val="006E4E40"/>
    <w:rsid w:val="006E5316"/>
    <w:rsid w:val="00702809"/>
    <w:rsid w:val="00711669"/>
    <w:rsid w:val="007614F5"/>
    <w:rsid w:val="0076584E"/>
    <w:rsid w:val="00770DB2"/>
    <w:rsid w:val="0078495D"/>
    <w:rsid w:val="007A6702"/>
    <w:rsid w:val="007B0C52"/>
    <w:rsid w:val="007B22BB"/>
    <w:rsid w:val="007B22FA"/>
    <w:rsid w:val="007B2EB2"/>
    <w:rsid w:val="007B7A6B"/>
    <w:rsid w:val="007C611B"/>
    <w:rsid w:val="007E11A3"/>
    <w:rsid w:val="007E4846"/>
    <w:rsid w:val="00802B1D"/>
    <w:rsid w:val="00810298"/>
    <w:rsid w:val="008227FD"/>
    <w:rsid w:val="00824CE5"/>
    <w:rsid w:val="008312E0"/>
    <w:rsid w:val="0086566E"/>
    <w:rsid w:val="00877961"/>
    <w:rsid w:val="00886C7C"/>
    <w:rsid w:val="008B2971"/>
    <w:rsid w:val="008C6C3E"/>
    <w:rsid w:val="008E2A55"/>
    <w:rsid w:val="008F7052"/>
    <w:rsid w:val="008F7D76"/>
    <w:rsid w:val="00901623"/>
    <w:rsid w:val="0091023C"/>
    <w:rsid w:val="0091077C"/>
    <w:rsid w:val="0092014A"/>
    <w:rsid w:val="009250F9"/>
    <w:rsid w:val="00930BFD"/>
    <w:rsid w:val="00931D1B"/>
    <w:rsid w:val="009553C1"/>
    <w:rsid w:val="00971645"/>
    <w:rsid w:val="00983D96"/>
    <w:rsid w:val="0099001F"/>
    <w:rsid w:val="009A0E3D"/>
    <w:rsid w:val="009A5A4F"/>
    <w:rsid w:val="009B4ADC"/>
    <w:rsid w:val="009C4C76"/>
    <w:rsid w:val="009D7962"/>
    <w:rsid w:val="00A02E58"/>
    <w:rsid w:val="00A0307A"/>
    <w:rsid w:val="00A10F8E"/>
    <w:rsid w:val="00A12772"/>
    <w:rsid w:val="00A14D97"/>
    <w:rsid w:val="00A15816"/>
    <w:rsid w:val="00A15E8F"/>
    <w:rsid w:val="00A240AB"/>
    <w:rsid w:val="00A339A3"/>
    <w:rsid w:val="00A376BA"/>
    <w:rsid w:val="00A65E96"/>
    <w:rsid w:val="00A92907"/>
    <w:rsid w:val="00A93774"/>
    <w:rsid w:val="00AA2996"/>
    <w:rsid w:val="00AE06AD"/>
    <w:rsid w:val="00AE42FF"/>
    <w:rsid w:val="00AE54F1"/>
    <w:rsid w:val="00AF5857"/>
    <w:rsid w:val="00B04D67"/>
    <w:rsid w:val="00B26FB0"/>
    <w:rsid w:val="00B44687"/>
    <w:rsid w:val="00B5134E"/>
    <w:rsid w:val="00B5248F"/>
    <w:rsid w:val="00B54059"/>
    <w:rsid w:val="00B64169"/>
    <w:rsid w:val="00B65ECA"/>
    <w:rsid w:val="00B77E09"/>
    <w:rsid w:val="00B93FE6"/>
    <w:rsid w:val="00B97066"/>
    <w:rsid w:val="00BA4CE2"/>
    <w:rsid w:val="00BB1AFE"/>
    <w:rsid w:val="00BB33AC"/>
    <w:rsid w:val="00BB4B41"/>
    <w:rsid w:val="00BC5434"/>
    <w:rsid w:val="00BC6D1F"/>
    <w:rsid w:val="00BD0091"/>
    <w:rsid w:val="00BE229F"/>
    <w:rsid w:val="00BE4E9C"/>
    <w:rsid w:val="00BF7BBE"/>
    <w:rsid w:val="00C00800"/>
    <w:rsid w:val="00C00EF9"/>
    <w:rsid w:val="00C02629"/>
    <w:rsid w:val="00C2003E"/>
    <w:rsid w:val="00C310D9"/>
    <w:rsid w:val="00C33DB3"/>
    <w:rsid w:val="00C529BC"/>
    <w:rsid w:val="00C7050E"/>
    <w:rsid w:val="00C80D14"/>
    <w:rsid w:val="00CA167E"/>
    <w:rsid w:val="00CA267F"/>
    <w:rsid w:val="00CB19DD"/>
    <w:rsid w:val="00CB252A"/>
    <w:rsid w:val="00CB72B6"/>
    <w:rsid w:val="00CE2760"/>
    <w:rsid w:val="00CF3809"/>
    <w:rsid w:val="00D116E4"/>
    <w:rsid w:val="00D2393D"/>
    <w:rsid w:val="00D31FC2"/>
    <w:rsid w:val="00D36343"/>
    <w:rsid w:val="00D437D6"/>
    <w:rsid w:val="00D6316E"/>
    <w:rsid w:val="00D818F6"/>
    <w:rsid w:val="00D871CB"/>
    <w:rsid w:val="00D91E39"/>
    <w:rsid w:val="00DA1A5E"/>
    <w:rsid w:val="00DB02DA"/>
    <w:rsid w:val="00DB4F10"/>
    <w:rsid w:val="00DE501A"/>
    <w:rsid w:val="00DF3223"/>
    <w:rsid w:val="00E2431C"/>
    <w:rsid w:val="00E26B2D"/>
    <w:rsid w:val="00E45D19"/>
    <w:rsid w:val="00E471D3"/>
    <w:rsid w:val="00E5055E"/>
    <w:rsid w:val="00E6637C"/>
    <w:rsid w:val="00EB767F"/>
    <w:rsid w:val="00EC0C88"/>
    <w:rsid w:val="00EC4C9F"/>
    <w:rsid w:val="00EE3C89"/>
    <w:rsid w:val="00F028AA"/>
    <w:rsid w:val="00F11B1A"/>
    <w:rsid w:val="00F20180"/>
    <w:rsid w:val="00F52BB5"/>
    <w:rsid w:val="00FA06E1"/>
    <w:rsid w:val="00FA4759"/>
    <w:rsid w:val="00FA5914"/>
    <w:rsid w:val="00FA64BB"/>
    <w:rsid w:val="00FA680E"/>
    <w:rsid w:val="00FA77D0"/>
    <w:rsid w:val="00FB40A1"/>
    <w:rsid w:val="00FD14D9"/>
    <w:rsid w:val="00FD403F"/>
    <w:rsid w:val="00FD7E8C"/>
    <w:rsid w:val="00FE01E4"/>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6386">
      <o:colormru v:ext="edit" colors="#15334a"/>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heme="minorEastAsia" w:hAnsi="Calibri" w:cs="Times New Roman"/>
        <w:sz w:val="24"/>
        <w:szCs w:val="24"/>
        <w:lang w:val="en-AU" w:eastAsia="en-AU" w:bidi="ar-SA"/>
      </w:rPr>
    </w:rPrDefault>
    <w:pPrDefault/>
  </w:docDefaults>
  <w:latentStyles w:defLockedState="0" w:defUIPriority="0" w:defSemiHidden="0" w:defUnhideWhenUsed="0" w:defQFormat="0" w:count="267">
    <w:lsdException w:name="Hyperlink" w:uiPriority="99"/>
    <w:lsdException w:name="Table Grid" w:uiPriority="99"/>
    <w:lsdException w:name="List Paragraph" w:uiPriority="99" w:qFormat="1"/>
  </w:latentStyles>
  <w:style w:type="paragraph" w:default="1" w:styleId="Normal">
    <w:name w:val="Normal"/>
    <w:qFormat/>
    <w:rsid w:val="007A0220"/>
    <w:pPr>
      <w:spacing w:after="200" w:line="276" w:lineRule="auto"/>
    </w:pPr>
    <w:rPr>
      <w:rFonts w:asciiTheme="minorHAnsi" w:eastAsiaTheme="minorHAnsi" w:hAnsiTheme="minorHAnsi" w:cstheme="minorBidi"/>
      <w:sz w:val="22"/>
      <w:szCs w:val="22"/>
      <w:lang w:val="en-US" w:eastAsia="en-US" w:bidi="en-US"/>
    </w:rPr>
  </w:style>
  <w:style w:type="paragraph" w:styleId="Heading3">
    <w:name w:val="heading 3"/>
    <w:basedOn w:val="Normal"/>
    <w:next w:val="Normal"/>
    <w:link w:val="Heading3Char"/>
    <w:rsid w:val="00A553D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E3D89"/>
    <w:pPr>
      <w:tabs>
        <w:tab w:val="center" w:pos="4513"/>
        <w:tab w:val="right" w:pos="9026"/>
      </w:tabs>
    </w:pPr>
  </w:style>
  <w:style w:type="character" w:customStyle="1" w:styleId="HeaderChar">
    <w:name w:val="Header Char"/>
    <w:basedOn w:val="DefaultParagraphFont"/>
    <w:link w:val="Header"/>
    <w:uiPriority w:val="99"/>
    <w:rsid w:val="009E3D89"/>
  </w:style>
  <w:style w:type="paragraph" w:styleId="Footer">
    <w:name w:val="footer"/>
    <w:basedOn w:val="Normal"/>
    <w:link w:val="FooterChar"/>
    <w:uiPriority w:val="99"/>
    <w:unhideWhenUsed/>
    <w:rsid w:val="009E3D89"/>
    <w:pPr>
      <w:tabs>
        <w:tab w:val="center" w:pos="4513"/>
        <w:tab w:val="right" w:pos="9026"/>
      </w:tabs>
    </w:pPr>
  </w:style>
  <w:style w:type="character" w:customStyle="1" w:styleId="FooterChar">
    <w:name w:val="Footer Char"/>
    <w:basedOn w:val="DefaultParagraphFont"/>
    <w:link w:val="Footer"/>
    <w:uiPriority w:val="99"/>
    <w:rsid w:val="009E3D89"/>
  </w:style>
  <w:style w:type="paragraph" w:styleId="BalloonText">
    <w:name w:val="Balloon Text"/>
    <w:basedOn w:val="Normal"/>
    <w:link w:val="BalloonTextChar"/>
    <w:uiPriority w:val="99"/>
    <w:semiHidden/>
    <w:unhideWhenUsed/>
    <w:rsid w:val="009E3D89"/>
    <w:rPr>
      <w:rFonts w:ascii="Tahoma" w:hAnsi="Tahoma" w:cs="Tahoma"/>
      <w:sz w:val="16"/>
      <w:szCs w:val="16"/>
    </w:rPr>
  </w:style>
  <w:style w:type="character" w:customStyle="1" w:styleId="BalloonTextChar">
    <w:name w:val="Balloon Text Char"/>
    <w:basedOn w:val="DefaultParagraphFont"/>
    <w:link w:val="BalloonText"/>
    <w:uiPriority w:val="99"/>
    <w:semiHidden/>
    <w:rsid w:val="009E3D89"/>
    <w:rPr>
      <w:rFonts w:ascii="Tahoma" w:hAnsi="Tahoma" w:cs="Tahoma"/>
      <w:sz w:val="16"/>
      <w:szCs w:val="16"/>
    </w:rPr>
  </w:style>
  <w:style w:type="paragraph" w:styleId="ListParagraph">
    <w:name w:val="List Paragraph"/>
    <w:basedOn w:val="Normal"/>
    <w:uiPriority w:val="99"/>
    <w:qFormat/>
    <w:rsid w:val="00921F1F"/>
    <w:pPr>
      <w:ind w:left="720"/>
      <w:contextualSpacing/>
    </w:pPr>
    <w:rPr>
      <w:lang w:val="en-AU"/>
    </w:rPr>
  </w:style>
  <w:style w:type="table" w:styleId="TableGrid">
    <w:name w:val="Table Grid"/>
    <w:basedOn w:val="TableNormal"/>
    <w:uiPriority w:val="99"/>
    <w:rsid w:val="007A0220"/>
    <w:rPr>
      <w:rFonts w:asciiTheme="minorHAnsi" w:eastAsiaTheme="minorHAnsi" w:hAnsiTheme="minorHAnsi" w:cstheme="minorBidi"/>
      <w:sz w:val="22"/>
      <w:szCs w:val="22"/>
      <w:lang w:val="en-US" w:eastAsia="en-US" w:bidi="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7A0220"/>
    <w:rPr>
      <w:color w:val="0000FF" w:themeColor="hyperlink"/>
      <w:u w:val="single"/>
    </w:rPr>
  </w:style>
  <w:style w:type="paragraph" w:customStyle="1" w:styleId="ScancorpBulletPoints">
    <w:name w:val="Scancorp Bullet Points"/>
    <w:basedOn w:val="Normal"/>
    <w:rsid w:val="00FF7FFA"/>
    <w:pPr>
      <w:framePr w:wrap="auto" w:hAnchor="text" w:x="-318"/>
      <w:numPr>
        <w:numId w:val="2"/>
      </w:numPr>
      <w:spacing w:before="60" w:after="60" w:line="240" w:lineRule="auto"/>
      <w:ind w:left="142" w:hanging="142"/>
      <w:jc w:val="both"/>
    </w:pPr>
    <w:rPr>
      <w:rFonts w:ascii="Century Gothic" w:hAnsi="Century Gothic"/>
      <w:sz w:val="16"/>
      <w:lang w:val="en-AU"/>
    </w:rPr>
  </w:style>
  <w:style w:type="table" w:customStyle="1" w:styleId="LightShading-Accent111">
    <w:name w:val="Light Shading - Accent 111"/>
    <w:basedOn w:val="TableNormal"/>
    <w:uiPriority w:val="60"/>
    <w:rsid w:val="000317AD"/>
    <w:rPr>
      <w:rFonts w:eastAsia="Calibri"/>
      <w:color w:val="365F91" w:themeColor="accent1" w:themeShade="BF"/>
      <w:sz w:val="20"/>
      <w:szCs w:val="20"/>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12">
    <w:name w:val="Light List - Accent 12"/>
    <w:basedOn w:val="TableNormal"/>
    <w:uiPriority w:val="61"/>
    <w:rsid w:val="0047383A"/>
    <w:rPr>
      <w:rFonts w:ascii="Century Gothic" w:eastAsia="Times New Roman" w:hAnsi="Century Gothic"/>
      <w:sz w:val="22"/>
      <w:szCs w:val="22"/>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Shading-Accent11">
    <w:name w:val="Light Shading - Accent 11"/>
    <w:basedOn w:val="TableNormal"/>
    <w:uiPriority w:val="60"/>
    <w:rsid w:val="00CE126B"/>
    <w:rPr>
      <w:rFonts w:eastAsia="Calibri"/>
      <w:color w:val="365F91" w:themeColor="accent1" w:themeShade="BF"/>
      <w:sz w:val="20"/>
      <w:szCs w:val="20"/>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Heading3Char">
    <w:name w:val="Heading 3 Char"/>
    <w:basedOn w:val="DefaultParagraphFont"/>
    <w:link w:val="Heading3"/>
    <w:rsid w:val="00A553D3"/>
    <w:rPr>
      <w:rFonts w:asciiTheme="majorHAnsi" w:eastAsiaTheme="majorEastAsia" w:hAnsiTheme="majorHAnsi" w:cstheme="majorBidi"/>
      <w:b/>
      <w:bCs/>
      <w:color w:val="4F81BD" w:themeColor="accent1"/>
      <w:sz w:val="22"/>
      <w:szCs w:val="22"/>
      <w:lang w:val="en-US" w:eastAsia="en-US" w:bidi="en-US"/>
    </w:rPr>
  </w:style>
  <w:style w:type="paragraph" w:styleId="BodyText3">
    <w:name w:val="Body Text 3"/>
    <w:basedOn w:val="Normal"/>
    <w:link w:val="BodyText3Char"/>
    <w:rsid w:val="00126885"/>
    <w:pPr>
      <w:widowControl w:val="0"/>
      <w:suppressAutoHyphens/>
      <w:autoSpaceDE w:val="0"/>
      <w:autoSpaceDN w:val="0"/>
      <w:adjustRightInd w:val="0"/>
      <w:spacing w:after="0" w:line="240" w:lineRule="auto"/>
      <w:jc w:val="both"/>
    </w:pPr>
    <w:rPr>
      <w:rFonts w:ascii="Times New Roman" w:eastAsia="Times New Roman" w:hAnsi="Times New Roman" w:cs="Times New Roman"/>
      <w:spacing w:val="-2"/>
      <w:sz w:val="20"/>
      <w:szCs w:val="24"/>
      <w:lang w:val="en-AU" w:bidi="ar-SA"/>
    </w:rPr>
  </w:style>
  <w:style w:type="character" w:customStyle="1" w:styleId="BodyText3Char">
    <w:name w:val="Body Text 3 Char"/>
    <w:basedOn w:val="DefaultParagraphFont"/>
    <w:link w:val="BodyText3"/>
    <w:rsid w:val="00126885"/>
    <w:rPr>
      <w:rFonts w:ascii="Times New Roman" w:eastAsia="Times New Roman" w:hAnsi="Times New Roman"/>
      <w:spacing w:val="-2"/>
      <w:sz w:val="20"/>
      <w:lang w:eastAsia="en-US"/>
    </w:rPr>
  </w:style>
  <w:style w:type="paragraph" w:styleId="DocumentMap">
    <w:name w:val="Document Map"/>
    <w:basedOn w:val="Normal"/>
    <w:link w:val="DocumentMapChar"/>
    <w:rsid w:val="0061038F"/>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rsid w:val="0061038F"/>
    <w:rPr>
      <w:rFonts w:ascii="Tahoma" w:eastAsiaTheme="minorHAnsi" w:hAnsi="Tahoma" w:cs="Tahoma"/>
      <w:sz w:val="16"/>
      <w:szCs w:val="16"/>
      <w:lang w:val="en-US" w:eastAsia="en-US" w:bidi="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heme="minorEastAsia" w:hAnsi="Calibri" w:cs="Times New Roman"/>
        <w:sz w:val="24"/>
        <w:szCs w:val="24"/>
        <w:lang w:val="en-AU" w:eastAsia="en-AU" w:bidi="ar-SA"/>
      </w:rPr>
    </w:rPrDefault>
    <w:pPrDefault/>
  </w:docDefaults>
  <w:latentStyles w:defLockedState="0" w:defUIPriority="0" w:defSemiHidden="0" w:defUnhideWhenUsed="0" w:defQFormat="0" w:count="267">
    <w:lsdException w:name="Table Grid" w:uiPriority="99"/>
  </w:latentStyles>
  <w:style w:type="paragraph" w:default="1" w:styleId="Normal">
    <w:name w:val="Normal"/>
    <w:qFormat/>
    <w:rsid w:val="007A0220"/>
    <w:pPr>
      <w:spacing w:after="200" w:line="276" w:lineRule="auto"/>
    </w:pPr>
    <w:rPr>
      <w:rFonts w:asciiTheme="minorHAnsi" w:eastAsiaTheme="minorHAnsi" w:hAnsiTheme="minorHAnsi" w:cstheme="minorBidi"/>
      <w:sz w:val="22"/>
      <w:szCs w:val="22"/>
      <w:lang w:val="en-US" w:eastAsia="en-US" w:bidi="en-US"/>
    </w:rPr>
  </w:style>
  <w:style w:type="paragraph" w:styleId="Heading3">
    <w:name w:val="heading 3"/>
    <w:basedOn w:val="Normal"/>
    <w:next w:val="Normal"/>
    <w:link w:val="Heading3Char"/>
    <w:rsid w:val="00A553D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E3D89"/>
    <w:pPr>
      <w:tabs>
        <w:tab w:val="center" w:pos="4513"/>
        <w:tab w:val="right" w:pos="9026"/>
      </w:tabs>
    </w:pPr>
  </w:style>
  <w:style w:type="character" w:customStyle="1" w:styleId="HeaderChar">
    <w:name w:val="Header Char"/>
    <w:basedOn w:val="DefaultParagraphFont"/>
    <w:link w:val="Header"/>
    <w:uiPriority w:val="99"/>
    <w:rsid w:val="009E3D89"/>
  </w:style>
  <w:style w:type="paragraph" w:styleId="Footer">
    <w:name w:val="footer"/>
    <w:basedOn w:val="Normal"/>
    <w:link w:val="FooterChar"/>
    <w:uiPriority w:val="99"/>
    <w:unhideWhenUsed/>
    <w:rsid w:val="009E3D89"/>
    <w:pPr>
      <w:tabs>
        <w:tab w:val="center" w:pos="4513"/>
        <w:tab w:val="right" w:pos="9026"/>
      </w:tabs>
    </w:pPr>
  </w:style>
  <w:style w:type="character" w:customStyle="1" w:styleId="FooterChar">
    <w:name w:val="Footer Char"/>
    <w:basedOn w:val="DefaultParagraphFont"/>
    <w:link w:val="Footer"/>
    <w:uiPriority w:val="99"/>
    <w:rsid w:val="009E3D89"/>
  </w:style>
  <w:style w:type="paragraph" w:styleId="BalloonText">
    <w:name w:val="Balloon Text"/>
    <w:basedOn w:val="Normal"/>
    <w:link w:val="BalloonTextChar"/>
    <w:uiPriority w:val="99"/>
    <w:semiHidden/>
    <w:unhideWhenUsed/>
    <w:rsid w:val="009E3D89"/>
    <w:rPr>
      <w:rFonts w:ascii="Tahoma" w:hAnsi="Tahoma" w:cs="Tahoma"/>
      <w:sz w:val="16"/>
      <w:szCs w:val="16"/>
    </w:rPr>
  </w:style>
  <w:style w:type="character" w:customStyle="1" w:styleId="BalloonTextChar">
    <w:name w:val="Balloon Text Char"/>
    <w:basedOn w:val="DefaultParagraphFont"/>
    <w:link w:val="BalloonText"/>
    <w:uiPriority w:val="99"/>
    <w:semiHidden/>
    <w:rsid w:val="009E3D89"/>
    <w:rPr>
      <w:rFonts w:ascii="Tahoma" w:hAnsi="Tahoma" w:cs="Tahoma"/>
      <w:sz w:val="16"/>
      <w:szCs w:val="16"/>
    </w:rPr>
  </w:style>
  <w:style w:type="paragraph" w:styleId="ListParagraph">
    <w:name w:val="List Paragraph"/>
    <w:basedOn w:val="Normal"/>
    <w:uiPriority w:val="99"/>
    <w:qFormat/>
    <w:rsid w:val="00921F1F"/>
    <w:pPr>
      <w:ind w:left="720"/>
      <w:contextualSpacing/>
    </w:pPr>
    <w:rPr>
      <w:lang w:val="en-AU"/>
    </w:rPr>
  </w:style>
  <w:style w:type="table" w:styleId="TableGrid">
    <w:name w:val="Table Grid"/>
    <w:basedOn w:val="TableNormal"/>
    <w:uiPriority w:val="99"/>
    <w:rsid w:val="007A0220"/>
    <w:rPr>
      <w:rFonts w:asciiTheme="minorHAnsi" w:eastAsiaTheme="minorHAnsi" w:hAnsiTheme="minorHAnsi" w:cstheme="minorBidi"/>
      <w:sz w:val="22"/>
      <w:szCs w:val="22"/>
      <w:lang w:val="en-US" w:eastAsia="en-US" w:bidi="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7A0220"/>
    <w:rPr>
      <w:color w:val="0000FF" w:themeColor="hyperlink"/>
      <w:u w:val="single"/>
    </w:rPr>
  </w:style>
  <w:style w:type="paragraph" w:customStyle="1" w:styleId="ScancorpBulletPoints">
    <w:name w:val="Scancorp Bullet Points"/>
    <w:basedOn w:val="Normal"/>
    <w:rsid w:val="00FF7FFA"/>
    <w:pPr>
      <w:framePr w:wrap="auto" w:hAnchor="text" w:x="-318"/>
      <w:numPr>
        <w:numId w:val="22"/>
      </w:numPr>
      <w:spacing w:before="60" w:after="60" w:line="240" w:lineRule="auto"/>
      <w:ind w:left="142" w:hanging="142"/>
      <w:jc w:val="both"/>
    </w:pPr>
    <w:rPr>
      <w:rFonts w:ascii="Century Gothic" w:hAnsi="Century Gothic"/>
      <w:sz w:val="16"/>
      <w:lang w:val="en-AU"/>
    </w:rPr>
  </w:style>
  <w:style w:type="table" w:customStyle="1" w:styleId="LightShading-Accent111">
    <w:name w:val="Light Shading - Accent 111"/>
    <w:basedOn w:val="TableNormal"/>
    <w:uiPriority w:val="60"/>
    <w:rsid w:val="000317AD"/>
    <w:rPr>
      <w:rFonts w:eastAsia="Calibri"/>
      <w:color w:val="365F91" w:themeColor="accent1" w:themeShade="BF"/>
      <w:sz w:val="20"/>
      <w:szCs w:val="20"/>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customStyle="1" w:styleId="LightList-Accent12">
    <w:name w:val="Light List - Accent 12"/>
    <w:basedOn w:val="TableNormal"/>
    <w:uiPriority w:val="61"/>
    <w:rsid w:val="0047383A"/>
    <w:rPr>
      <w:rFonts w:ascii="Century Gothic" w:eastAsia="Times New Roman" w:hAnsi="Century Gothic"/>
      <w:sz w:val="22"/>
      <w:szCs w:val="22"/>
    </w:r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customStyle="1" w:styleId="LightShading-Accent11">
    <w:name w:val="Light Shading - Accent 11"/>
    <w:basedOn w:val="TableNormal"/>
    <w:uiPriority w:val="60"/>
    <w:rsid w:val="00CE126B"/>
    <w:rPr>
      <w:rFonts w:eastAsia="Calibri"/>
      <w:color w:val="365F91" w:themeColor="accent1" w:themeShade="BF"/>
      <w:sz w:val="20"/>
      <w:szCs w:val="20"/>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Heading3Char">
    <w:name w:val="Heading 3 Char"/>
    <w:basedOn w:val="DefaultParagraphFont"/>
    <w:link w:val="Heading3"/>
    <w:rsid w:val="00A553D3"/>
    <w:rPr>
      <w:rFonts w:asciiTheme="majorHAnsi" w:eastAsiaTheme="majorEastAsia" w:hAnsiTheme="majorHAnsi" w:cstheme="majorBidi"/>
      <w:b/>
      <w:bCs/>
      <w:color w:val="4F81BD" w:themeColor="accent1"/>
      <w:sz w:val="22"/>
      <w:szCs w:val="22"/>
      <w:lang w:val="en-US" w:eastAsia="en-US" w:bidi="en-US"/>
    </w:rPr>
  </w:style>
  <w:style w:type="paragraph" w:styleId="BodyText3">
    <w:name w:val="Body Text 3"/>
    <w:basedOn w:val="Normal"/>
    <w:link w:val="BodyText3Char"/>
    <w:rsid w:val="00126885"/>
    <w:pPr>
      <w:widowControl w:val="0"/>
      <w:suppressAutoHyphens/>
      <w:autoSpaceDE w:val="0"/>
      <w:autoSpaceDN w:val="0"/>
      <w:adjustRightInd w:val="0"/>
      <w:spacing w:after="0" w:line="240" w:lineRule="auto"/>
      <w:jc w:val="both"/>
    </w:pPr>
    <w:rPr>
      <w:rFonts w:ascii="Times New Roman" w:eastAsia="Times New Roman" w:hAnsi="Times New Roman" w:cs="Times New Roman"/>
      <w:spacing w:val="-2"/>
      <w:sz w:val="20"/>
      <w:szCs w:val="24"/>
      <w:lang w:val="en-AU" w:bidi="ar-SA"/>
    </w:rPr>
  </w:style>
  <w:style w:type="character" w:customStyle="1" w:styleId="BodyText3Char">
    <w:name w:val="Body Text 3 Char"/>
    <w:basedOn w:val="DefaultParagraphFont"/>
    <w:link w:val="BodyText3"/>
    <w:rsid w:val="00126885"/>
    <w:rPr>
      <w:rFonts w:ascii="Times New Roman" w:eastAsia="Times New Roman" w:hAnsi="Times New Roman"/>
      <w:spacing w:val="-2"/>
      <w:sz w:val="20"/>
      <w:lang w:eastAsia="en-US"/>
    </w:rPr>
  </w:style>
</w:styles>
</file>

<file path=word/webSettings.xml><?xml version="1.0" encoding="utf-8"?>
<w:webSettings xmlns:r="http://schemas.openxmlformats.org/officeDocument/2006/relationships" xmlns:w="http://schemas.openxmlformats.org/wordprocessingml/2006/main">
  <w:divs>
    <w:div w:id="2824754">
      <w:bodyDiv w:val="1"/>
      <w:marLeft w:val="0"/>
      <w:marRight w:val="0"/>
      <w:marTop w:val="0"/>
      <w:marBottom w:val="0"/>
      <w:divBdr>
        <w:top w:val="none" w:sz="0" w:space="0" w:color="auto"/>
        <w:left w:val="none" w:sz="0" w:space="0" w:color="auto"/>
        <w:bottom w:val="none" w:sz="0" w:space="0" w:color="auto"/>
        <w:right w:val="none" w:sz="0" w:space="0" w:color="auto"/>
      </w:divBdr>
      <w:divsChild>
        <w:div w:id="1214348080">
          <w:marLeft w:val="0"/>
          <w:marRight w:val="0"/>
          <w:marTop w:val="0"/>
          <w:marBottom w:val="0"/>
          <w:divBdr>
            <w:top w:val="none" w:sz="0" w:space="0" w:color="auto"/>
            <w:left w:val="none" w:sz="0" w:space="0" w:color="auto"/>
            <w:bottom w:val="none" w:sz="0" w:space="0" w:color="auto"/>
            <w:right w:val="none" w:sz="0" w:space="0" w:color="auto"/>
          </w:divBdr>
          <w:divsChild>
            <w:div w:id="1659992017">
              <w:marLeft w:val="300"/>
              <w:marRight w:val="450"/>
              <w:marTop w:val="0"/>
              <w:marBottom w:val="300"/>
              <w:divBdr>
                <w:top w:val="none" w:sz="0" w:space="0" w:color="auto"/>
                <w:left w:val="none" w:sz="0" w:space="0" w:color="auto"/>
                <w:bottom w:val="none" w:sz="0" w:space="0" w:color="auto"/>
                <w:right w:val="none" w:sz="0" w:space="0" w:color="auto"/>
              </w:divBdr>
              <w:divsChild>
                <w:div w:id="2097556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980232">
      <w:bodyDiv w:val="1"/>
      <w:marLeft w:val="0"/>
      <w:marRight w:val="0"/>
      <w:marTop w:val="0"/>
      <w:marBottom w:val="0"/>
      <w:divBdr>
        <w:top w:val="none" w:sz="0" w:space="0" w:color="auto"/>
        <w:left w:val="none" w:sz="0" w:space="0" w:color="auto"/>
        <w:bottom w:val="none" w:sz="0" w:space="0" w:color="auto"/>
        <w:right w:val="none" w:sz="0" w:space="0" w:color="auto"/>
      </w:divBdr>
      <w:divsChild>
        <w:div w:id="1756588326">
          <w:marLeft w:val="0"/>
          <w:marRight w:val="0"/>
          <w:marTop w:val="0"/>
          <w:marBottom w:val="0"/>
          <w:divBdr>
            <w:top w:val="none" w:sz="0" w:space="0" w:color="auto"/>
            <w:left w:val="none" w:sz="0" w:space="0" w:color="auto"/>
            <w:bottom w:val="none" w:sz="0" w:space="0" w:color="auto"/>
            <w:right w:val="none" w:sz="0" w:space="0" w:color="auto"/>
          </w:divBdr>
          <w:divsChild>
            <w:div w:id="1742216744">
              <w:marLeft w:val="215"/>
              <w:marRight w:val="322"/>
              <w:marTop w:val="0"/>
              <w:marBottom w:val="215"/>
              <w:divBdr>
                <w:top w:val="none" w:sz="0" w:space="0" w:color="auto"/>
                <w:left w:val="none" w:sz="0" w:space="0" w:color="auto"/>
                <w:bottom w:val="none" w:sz="0" w:space="0" w:color="auto"/>
                <w:right w:val="none" w:sz="0" w:space="0" w:color="auto"/>
              </w:divBdr>
              <w:divsChild>
                <w:div w:id="171727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5037393">
      <w:bodyDiv w:val="1"/>
      <w:marLeft w:val="0"/>
      <w:marRight w:val="0"/>
      <w:marTop w:val="0"/>
      <w:marBottom w:val="0"/>
      <w:divBdr>
        <w:top w:val="none" w:sz="0" w:space="0" w:color="auto"/>
        <w:left w:val="none" w:sz="0" w:space="0" w:color="auto"/>
        <w:bottom w:val="none" w:sz="0" w:space="0" w:color="auto"/>
        <w:right w:val="none" w:sz="0" w:space="0" w:color="auto"/>
      </w:divBdr>
      <w:divsChild>
        <w:div w:id="1021588421">
          <w:marLeft w:val="0"/>
          <w:marRight w:val="0"/>
          <w:marTop w:val="0"/>
          <w:marBottom w:val="0"/>
          <w:divBdr>
            <w:top w:val="none" w:sz="0" w:space="0" w:color="auto"/>
            <w:left w:val="none" w:sz="0" w:space="0" w:color="auto"/>
            <w:bottom w:val="none" w:sz="0" w:space="0" w:color="auto"/>
            <w:right w:val="none" w:sz="0" w:space="0" w:color="auto"/>
          </w:divBdr>
          <w:divsChild>
            <w:div w:id="970139145">
              <w:marLeft w:val="300"/>
              <w:marRight w:val="450"/>
              <w:marTop w:val="0"/>
              <w:marBottom w:val="300"/>
              <w:divBdr>
                <w:top w:val="none" w:sz="0" w:space="0" w:color="auto"/>
                <w:left w:val="none" w:sz="0" w:space="0" w:color="auto"/>
                <w:bottom w:val="none" w:sz="0" w:space="0" w:color="auto"/>
                <w:right w:val="none" w:sz="0" w:space="0" w:color="auto"/>
              </w:divBdr>
              <w:divsChild>
                <w:div w:id="17145745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3869330">
      <w:bodyDiv w:val="1"/>
      <w:marLeft w:val="0"/>
      <w:marRight w:val="0"/>
      <w:marTop w:val="0"/>
      <w:marBottom w:val="0"/>
      <w:divBdr>
        <w:top w:val="none" w:sz="0" w:space="0" w:color="auto"/>
        <w:left w:val="none" w:sz="0" w:space="0" w:color="auto"/>
        <w:bottom w:val="none" w:sz="0" w:space="0" w:color="auto"/>
        <w:right w:val="none" w:sz="0" w:space="0" w:color="auto"/>
      </w:divBdr>
    </w:div>
    <w:div w:id="467361744">
      <w:bodyDiv w:val="1"/>
      <w:marLeft w:val="0"/>
      <w:marRight w:val="0"/>
      <w:marTop w:val="0"/>
      <w:marBottom w:val="0"/>
      <w:divBdr>
        <w:top w:val="none" w:sz="0" w:space="0" w:color="auto"/>
        <w:left w:val="none" w:sz="0" w:space="0" w:color="auto"/>
        <w:bottom w:val="none" w:sz="0" w:space="0" w:color="auto"/>
        <w:right w:val="none" w:sz="0" w:space="0" w:color="auto"/>
      </w:divBdr>
      <w:divsChild>
        <w:div w:id="1507405144">
          <w:marLeft w:val="0"/>
          <w:marRight w:val="0"/>
          <w:marTop w:val="0"/>
          <w:marBottom w:val="0"/>
          <w:divBdr>
            <w:top w:val="none" w:sz="0" w:space="0" w:color="auto"/>
            <w:left w:val="none" w:sz="0" w:space="0" w:color="auto"/>
            <w:bottom w:val="none" w:sz="0" w:space="0" w:color="auto"/>
            <w:right w:val="none" w:sz="0" w:space="0" w:color="auto"/>
          </w:divBdr>
          <w:divsChild>
            <w:div w:id="2326349">
              <w:marLeft w:val="300"/>
              <w:marRight w:val="450"/>
              <w:marTop w:val="0"/>
              <w:marBottom w:val="300"/>
              <w:divBdr>
                <w:top w:val="none" w:sz="0" w:space="0" w:color="auto"/>
                <w:left w:val="none" w:sz="0" w:space="0" w:color="auto"/>
                <w:bottom w:val="none" w:sz="0" w:space="0" w:color="auto"/>
                <w:right w:val="none" w:sz="0" w:space="0" w:color="auto"/>
              </w:divBdr>
              <w:divsChild>
                <w:div w:id="729353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914145">
      <w:bodyDiv w:val="1"/>
      <w:marLeft w:val="0"/>
      <w:marRight w:val="0"/>
      <w:marTop w:val="0"/>
      <w:marBottom w:val="0"/>
      <w:divBdr>
        <w:top w:val="none" w:sz="0" w:space="0" w:color="auto"/>
        <w:left w:val="none" w:sz="0" w:space="0" w:color="auto"/>
        <w:bottom w:val="none" w:sz="0" w:space="0" w:color="auto"/>
        <w:right w:val="none" w:sz="0" w:space="0" w:color="auto"/>
      </w:divBdr>
      <w:divsChild>
        <w:div w:id="348216531">
          <w:marLeft w:val="0"/>
          <w:marRight w:val="0"/>
          <w:marTop w:val="0"/>
          <w:marBottom w:val="0"/>
          <w:divBdr>
            <w:top w:val="none" w:sz="0" w:space="0" w:color="auto"/>
            <w:left w:val="none" w:sz="0" w:space="0" w:color="auto"/>
            <w:bottom w:val="none" w:sz="0" w:space="0" w:color="auto"/>
            <w:right w:val="none" w:sz="0" w:space="0" w:color="auto"/>
          </w:divBdr>
          <w:divsChild>
            <w:div w:id="1462069506">
              <w:marLeft w:val="0"/>
              <w:marRight w:val="0"/>
              <w:marTop w:val="0"/>
              <w:marBottom w:val="0"/>
              <w:divBdr>
                <w:top w:val="none" w:sz="0" w:space="0" w:color="auto"/>
                <w:left w:val="none" w:sz="0" w:space="0" w:color="auto"/>
                <w:bottom w:val="none" w:sz="0" w:space="0" w:color="auto"/>
                <w:right w:val="none" w:sz="0" w:space="0" w:color="auto"/>
              </w:divBdr>
              <w:divsChild>
                <w:div w:id="701828396">
                  <w:marLeft w:val="0"/>
                  <w:marRight w:val="0"/>
                  <w:marTop w:val="0"/>
                  <w:marBottom w:val="0"/>
                  <w:divBdr>
                    <w:top w:val="none" w:sz="0" w:space="0" w:color="auto"/>
                    <w:left w:val="none" w:sz="0" w:space="0" w:color="auto"/>
                    <w:bottom w:val="none" w:sz="0" w:space="0" w:color="auto"/>
                    <w:right w:val="none" w:sz="0" w:space="0" w:color="auto"/>
                  </w:divBdr>
                  <w:divsChild>
                    <w:div w:id="1959679273">
                      <w:marLeft w:val="0"/>
                      <w:marRight w:val="0"/>
                      <w:marTop w:val="0"/>
                      <w:marBottom w:val="0"/>
                      <w:divBdr>
                        <w:top w:val="none" w:sz="0" w:space="0" w:color="auto"/>
                        <w:left w:val="none" w:sz="0" w:space="0" w:color="auto"/>
                        <w:bottom w:val="none" w:sz="0" w:space="0" w:color="auto"/>
                        <w:right w:val="none" w:sz="0" w:space="0" w:color="auto"/>
                      </w:divBdr>
                      <w:divsChild>
                        <w:div w:id="1971746223">
                          <w:marLeft w:val="0"/>
                          <w:marRight w:val="0"/>
                          <w:marTop w:val="0"/>
                          <w:marBottom w:val="0"/>
                          <w:divBdr>
                            <w:top w:val="none" w:sz="0" w:space="0" w:color="auto"/>
                            <w:left w:val="none" w:sz="0" w:space="0" w:color="auto"/>
                            <w:bottom w:val="none" w:sz="0" w:space="0" w:color="auto"/>
                            <w:right w:val="none" w:sz="0" w:space="0" w:color="auto"/>
                          </w:divBdr>
                          <w:divsChild>
                            <w:div w:id="1198355610">
                              <w:marLeft w:val="0"/>
                              <w:marRight w:val="0"/>
                              <w:marTop w:val="0"/>
                              <w:marBottom w:val="0"/>
                              <w:divBdr>
                                <w:top w:val="none" w:sz="0" w:space="0" w:color="auto"/>
                                <w:left w:val="none" w:sz="0" w:space="0" w:color="auto"/>
                                <w:bottom w:val="none" w:sz="0" w:space="0" w:color="auto"/>
                                <w:right w:val="none" w:sz="0" w:space="0" w:color="auto"/>
                              </w:divBdr>
                              <w:divsChild>
                                <w:div w:id="879783872">
                                  <w:marLeft w:val="0"/>
                                  <w:marRight w:val="0"/>
                                  <w:marTop w:val="0"/>
                                  <w:marBottom w:val="0"/>
                                  <w:divBdr>
                                    <w:top w:val="none" w:sz="0" w:space="0" w:color="auto"/>
                                    <w:left w:val="none" w:sz="0" w:space="0" w:color="auto"/>
                                    <w:bottom w:val="none" w:sz="0" w:space="0" w:color="auto"/>
                                    <w:right w:val="none" w:sz="0" w:space="0" w:color="auto"/>
                                  </w:divBdr>
                                  <w:divsChild>
                                    <w:div w:id="1256666440">
                                      <w:marLeft w:val="0"/>
                                      <w:marRight w:val="0"/>
                                      <w:marTop w:val="0"/>
                                      <w:marBottom w:val="0"/>
                                      <w:divBdr>
                                        <w:top w:val="none" w:sz="0" w:space="0" w:color="auto"/>
                                        <w:left w:val="none" w:sz="0" w:space="0" w:color="auto"/>
                                        <w:bottom w:val="none" w:sz="0" w:space="0" w:color="auto"/>
                                        <w:right w:val="none" w:sz="0" w:space="0" w:color="auto"/>
                                      </w:divBdr>
                                      <w:divsChild>
                                        <w:div w:id="1674991187">
                                          <w:marLeft w:val="0"/>
                                          <w:marRight w:val="0"/>
                                          <w:marTop w:val="0"/>
                                          <w:marBottom w:val="0"/>
                                          <w:divBdr>
                                            <w:top w:val="none" w:sz="0" w:space="0" w:color="auto"/>
                                            <w:left w:val="none" w:sz="0" w:space="0" w:color="auto"/>
                                            <w:bottom w:val="none" w:sz="0" w:space="0" w:color="auto"/>
                                            <w:right w:val="none" w:sz="0" w:space="0" w:color="auto"/>
                                          </w:divBdr>
                                          <w:divsChild>
                                            <w:div w:id="336350843">
                                              <w:marLeft w:val="0"/>
                                              <w:marRight w:val="0"/>
                                              <w:marTop w:val="0"/>
                                              <w:marBottom w:val="0"/>
                                              <w:divBdr>
                                                <w:top w:val="none" w:sz="0" w:space="0" w:color="auto"/>
                                                <w:left w:val="none" w:sz="0" w:space="0" w:color="auto"/>
                                                <w:bottom w:val="none" w:sz="0" w:space="0" w:color="auto"/>
                                                <w:right w:val="none" w:sz="0" w:space="0" w:color="auto"/>
                                              </w:divBdr>
                                              <w:divsChild>
                                                <w:div w:id="1251158183">
                                                  <w:marLeft w:val="0"/>
                                                  <w:marRight w:val="0"/>
                                                  <w:marTop w:val="0"/>
                                                  <w:marBottom w:val="0"/>
                                                  <w:divBdr>
                                                    <w:top w:val="none" w:sz="0" w:space="0" w:color="auto"/>
                                                    <w:left w:val="none" w:sz="0" w:space="0" w:color="auto"/>
                                                    <w:bottom w:val="none" w:sz="0" w:space="0" w:color="auto"/>
                                                    <w:right w:val="none" w:sz="0" w:space="0" w:color="auto"/>
                                                  </w:divBdr>
                                                  <w:divsChild>
                                                    <w:div w:id="2044279981">
                                                      <w:marLeft w:val="0"/>
                                                      <w:marRight w:val="0"/>
                                                      <w:marTop w:val="0"/>
                                                      <w:marBottom w:val="0"/>
                                                      <w:divBdr>
                                                        <w:top w:val="none" w:sz="0" w:space="0" w:color="auto"/>
                                                        <w:left w:val="none" w:sz="0" w:space="0" w:color="auto"/>
                                                        <w:bottom w:val="none" w:sz="0" w:space="0" w:color="auto"/>
                                                        <w:right w:val="none" w:sz="0" w:space="0" w:color="auto"/>
                                                      </w:divBdr>
                                                      <w:divsChild>
                                                        <w:div w:id="1998410577">
                                                          <w:marLeft w:val="0"/>
                                                          <w:marRight w:val="0"/>
                                                          <w:marTop w:val="0"/>
                                                          <w:marBottom w:val="0"/>
                                                          <w:divBdr>
                                                            <w:top w:val="none" w:sz="0" w:space="0" w:color="auto"/>
                                                            <w:left w:val="none" w:sz="0" w:space="0" w:color="auto"/>
                                                            <w:bottom w:val="none" w:sz="0" w:space="0" w:color="auto"/>
                                                            <w:right w:val="none" w:sz="0" w:space="0" w:color="auto"/>
                                                          </w:divBdr>
                                                          <w:divsChild>
                                                            <w:div w:id="1023096184">
                                                              <w:marLeft w:val="0"/>
                                                              <w:marRight w:val="0"/>
                                                              <w:marTop w:val="0"/>
                                                              <w:marBottom w:val="0"/>
                                                              <w:divBdr>
                                                                <w:top w:val="none" w:sz="0" w:space="0" w:color="auto"/>
                                                                <w:left w:val="none" w:sz="0" w:space="0" w:color="auto"/>
                                                                <w:bottom w:val="none" w:sz="0" w:space="0" w:color="auto"/>
                                                                <w:right w:val="none" w:sz="0" w:space="0" w:color="auto"/>
                                                              </w:divBdr>
                                                              <w:divsChild>
                                                                <w:div w:id="895312781">
                                                                  <w:marLeft w:val="0"/>
                                                                  <w:marRight w:val="0"/>
                                                                  <w:marTop w:val="0"/>
                                                                  <w:marBottom w:val="150"/>
                                                                  <w:divBdr>
                                                                    <w:top w:val="none" w:sz="0" w:space="0" w:color="auto"/>
                                                                    <w:left w:val="none" w:sz="0" w:space="0" w:color="auto"/>
                                                                    <w:bottom w:val="none" w:sz="0" w:space="0" w:color="auto"/>
                                                                    <w:right w:val="none" w:sz="0" w:space="0" w:color="auto"/>
                                                                  </w:divBdr>
                                                                </w:div>
                                                              </w:divsChild>
                                                            </w:div>
                                                            <w:div w:id="1011685444">
                                                              <w:marLeft w:val="0"/>
                                                              <w:marRight w:val="0"/>
                                                              <w:marTop w:val="0"/>
                                                              <w:marBottom w:val="0"/>
                                                              <w:divBdr>
                                                                <w:top w:val="none" w:sz="0" w:space="0" w:color="auto"/>
                                                                <w:left w:val="none" w:sz="0" w:space="0" w:color="auto"/>
                                                                <w:bottom w:val="none" w:sz="0" w:space="0" w:color="auto"/>
                                                                <w:right w:val="none" w:sz="0" w:space="0" w:color="auto"/>
                                                              </w:divBdr>
                                                              <w:divsChild>
                                                                <w:div w:id="1824732959">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750125169">
      <w:bodyDiv w:val="1"/>
      <w:marLeft w:val="0"/>
      <w:marRight w:val="0"/>
      <w:marTop w:val="0"/>
      <w:marBottom w:val="0"/>
      <w:divBdr>
        <w:top w:val="none" w:sz="0" w:space="0" w:color="auto"/>
        <w:left w:val="none" w:sz="0" w:space="0" w:color="auto"/>
        <w:bottom w:val="none" w:sz="0" w:space="0" w:color="auto"/>
        <w:right w:val="none" w:sz="0" w:space="0" w:color="auto"/>
      </w:divBdr>
      <w:divsChild>
        <w:div w:id="2040427706">
          <w:marLeft w:val="0"/>
          <w:marRight w:val="0"/>
          <w:marTop w:val="0"/>
          <w:marBottom w:val="0"/>
          <w:divBdr>
            <w:top w:val="none" w:sz="0" w:space="0" w:color="auto"/>
            <w:left w:val="none" w:sz="0" w:space="0" w:color="auto"/>
            <w:bottom w:val="none" w:sz="0" w:space="0" w:color="auto"/>
            <w:right w:val="none" w:sz="0" w:space="0" w:color="auto"/>
          </w:divBdr>
          <w:divsChild>
            <w:div w:id="729116993">
              <w:marLeft w:val="300"/>
              <w:marRight w:val="450"/>
              <w:marTop w:val="0"/>
              <w:marBottom w:val="300"/>
              <w:divBdr>
                <w:top w:val="none" w:sz="0" w:space="0" w:color="auto"/>
                <w:left w:val="none" w:sz="0" w:space="0" w:color="auto"/>
                <w:bottom w:val="none" w:sz="0" w:space="0" w:color="auto"/>
                <w:right w:val="none" w:sz="0" w:space="0" w:color="auto"/>
              </w:divBdr>
              <w:divsChild>
                <w:div w:id="274287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2574696">
      <w:bodyDiv w:val="1"/>
      <w:marLeft w:val="0"/>
      <w:marRight w:val="0"/>
      <w:marTop w:val="0"/>
      <w:marBottom w:val="0"/>
      <w:divBdr>
        <w:top w:val="none" w:sz="0" w:space="0" w:color="auto"/>
        <w:left w:val="none" w:sz="0" w:space="0" w:color="auto"/>
        <w:bottom w:val="none" w:sz="0" w:space="0" w:color="auto"/>
        <w:right w:val="none" w:sz="0" w:space="0" w:color="auto"/>
      </w:divBdr>
      <w:divsChild>
        <w:div w:id="83116947">
          <w:marLeft w:val="274"/>
          <w:marRight w:val="0"/>
          <w:marTop w:val="0"/>
          <w:marBottom w:val="240"/>
          <w:divBdr>
            <w:top w:val="none" w:sz="0" w:space="0" w:color="auto"/>
            <w:left w:val="none" w:sz="0" w:space="0" w:color="auto"/>
            <w:bottom w:val="none" w:sz="0" w:space="0" w:color="auto"/>
            <w:right w:val="none" w:sz="0" w:space="0" w:color="auto"/>
          </w:divBdr>
        </w:div>
        <w:div w:id="1777018167">
          <w:marLeft w:val="274"/>
          <w:marRight w:val="0"/>
          <w:marTop w:val="0"/>
          <w:marBottom w:val="240"/>
          <w:divBdr>
            <w:top w:val="none" w:sz="0" w:space="0" w:color="auto"/>
            <w:left w:val="none" w:sz="0" w:space="0" w:color="auto"/>
            <w:bottom w:val="none" w:sz="0" w:space="0" w:color="auto"/>
            <w:right w:val="none" w:sz="0" w:space="0" w:color="auto"/>
          </w:divBdr>
        </w:div>
        <w:div w:id="1136484023">
          <w:marLeft w:val="274"/>
          <w:marRight w:val="0"/>
          <w:marTop w:val="0"/>
          <w:marBottom w:val="240"/>
          <w:divBdr>
            <w:top w:val="none" w:sz="0" w:space="0" w:color="auto"/>
            <w:left w:val="none" w:sz="0" w:space="0" w:color="auto"/>
            <w:bottom w:val="none" w:sz="0" w:space="0" w:color="auto"/>
            <w:right w:val="none" w:sz="0" w:space="0" w:color="auto"/>
          </w:divBdr>
        </w:div>
        <w:div w:id="616790130">
          <w:marLeft w:val="274"/>
          <w:marRight w:val="0"/>
          <w:marTop w:val="0"/>
          <w:marBottom w:val="240"/>
          <w:divBdr>
            <w:top w:val="none" w:sz="0" w:space="0" w:color="auto"/>
            <w:left w:val="none" w:sz="0" w:space="0" w:color="auto"/>
            <w:bottom w:val="none" w:sz="0" w:space="0" w:color="auto"/>
            <w:right w:val="none" w:sz="0" w:space="0" w:color="auto"/>
          </w:divBdr>
        </w:div>
        <w:div w:id="1362130429">
          <w:marLeft w:val="274"/>
          <w:marRight w:val="0"/>
          <w:marTop w:val="0"/>
          <w:marBottom w:val="240"/>
          <w:divBdr>
            <w:top w:val="none" w:sz="0" w:space="0" w:color="auto"/>
            <w:left w:val="none" w:sz="0" w:space="0" w:color="auto"/>
            <w:bottom w:val="none" w:sz="0" w:space="0" w:color="auto"/>
            <w:right w:val="none" w:sz="0" w:space="0" w:color="auto"/>
          </w:divBdr>
        </w:div>
        <w:div w:id="95945976">
          <w:marLeft w:val="274"/>
          <w:marRight w:val="0"/>
          <w:marTop w:val="0"/>
          <w:marBottom w:val="240"/>
          <w:divBdr>
            <w:top w:val="none" w:sz="0" w:space="0" w:color="auto"/>
            <w:left w:val="none" w:sz="0" w:space="0" w:color="auto"/>
            <w:bottom w:val="none" w:sz="0" w:space="0" w:color="auto"/>
            <w:right w:val="none" w:sz="0" w:space="0" w:color="auto"/>
          </w:divBdr>
        </w:div>
      </w:divsChild>
    </w:div>
    <w:div w:id="796220919">
      <w:bodyDiv w:val="1"/>
      <w:marLeft w:val="0"/>
      <w:marRight w:val="0"/>
      <w:marTop w:val="0"/>
      <w:marBottom w:val="0"/>
      <w:divBdr>
        <w:top w:val="none" w:sz="0" w:space="0" w:color="auto"/>
        <w:left w:val="none" w:sz="0" w:space="0" w:color="auto"/>
        <w:bottom w:val="none" w:sz="0" w:space="0" w:color="auto"/>
        <w:right w:val="none" w:sz="0" w:space="0" w:color="auto"/>
      </w:divBdr>
    </w:div>
    <w:div w:id="959915979">
      <w:bodyDiv w:val="1"/>
      <w:marLeft w:val="0"/>
      <w:marRight w:val="0"/>
      <w:marTop w:val="0"/>
      <w:marBottom w:val="0"/>
      <w:divBdr>
        <w:top w:val="none" w:sz="0" w:space="0" w:color="auto"/>
        <w:left w:val="none" w:sz="0" w:space="0" w:color="auto"/>
        <w:bottom w:val="none" w:sz="0" w:space="0" w:color="auto"/>
        <w:right w:val="none" w:sz="0" w:space="0" w:color="auto"/>
      </w:divBdr>
      <w:divsChild>
        <w:div w:id="85469332">
          <w:marLeft w:val="274"/>
          <w:marRight w:val="0"/>
          <w:marTop w:val="0"/>
          <w:marBottom w:val="240"/>
          <w:divBdr>
            <w:top w:val="none" w:sz="0" w:space="0" w:color="auto"/>
            <w:left w:val="none" w:sz="0" w:space="0" w:color="auto"/>
            <w:bottom w:val="none" w:sz="0" w:space="0" w:color="auto"/>
            <w:right w:val="none" w:sz="0" w:space="0" w:color="auto"/>
          </w:divBdr>
        </w:div>
        <w:div w:id="1471551518">
          <w:marLeft w:val="274"/>
          <w:marRight w:val="0"/>
          <w:marTop w:val="0"/>
          <w:marBottom w:val="240"/>
          <w:divBdr>
            <w:top w:val="none" w:sz="0" w:space="0" w:color="auto"/>
            <w:left w:val="none" w:sz="0" w:space="0" w:color="auto"/>
            <w:bottom w:val="none" w:sz="0" w:space="0" w:color="auto"/>
            <w:right w:val="none" w:sz="0" w:space="0" w:color="auto"/>
          </w:divBdr>
        </w:div>
        <w:div w:id="1197040007">
          <w:marLeft w:val="274"/>
          <w:marRight w:val="0"/>
          <w:marTop w:val="0"/>
          <w:marBottom w:val="240"/>
          <w:divBdr>
            <w:top w:val="none" w:sz="0" w:space="0" w:color="auto"/>
            <w:left w:val="none" w:sz="0" w:space="0" w:color="auto"/>
            <w:bottom w:val="none" w:sz="0" w:space="0" w:color="auto"/>
            <w:right w:val="none" w:sz="0" w:space="0" w:color="auto"/>
          </w:divBdr>
        </w:div>
        <w:div w:id="187107700">
          <w:marLeft w:val="274"/>
          <w:marRight w:val="0"/>
          <w:marTop w:val="0"/>
          <w:marBottom w:val="240"/>
          <w:divBdr>
            <w:top w:val="none" w:sz="0" w:space="0" w:color="auto"/>
            <w:left w:val="none" w:sz="0" w:space="0" w:color="auto"/>
            <w:bottom w:val="none" w:sz="0" w:space="0" w:color="auto"/>
            <w:right w:val="none" w:sz="0" w:space="0" w:color="auto"/>
          </w:divBdr>
        </w:div>
      </w:divsChild>
    </w:div>
    <w:div w:id="1187596789">
      <w:bodyDiv w:val="1"/>
      <w:marLeft w:val="0"/>
      <w:marRight w:val="0"/>
      <w:marTop w:val="0"/>
      <w:marBottom w:val="0"/>
      <w:divBdr>
        <w:top w:val="none" w:sz="0" w:space="0" w:color="auto"/>
        <w:left w:val="none" w:sz="0" w:space="0" w:color="auto"/>
        <w:bottom w:val="none" w:sz="0" w:space="0" w:color="auto"/>
        <w:right w:val="none" w:sz="0" w:space="0" w:color="auto"/>
      </w:divBdr>
      <w:divsChild>
        <w:div w:id="1146043358">
          <w:marLeft w:val="0"/>
          <w:marRight w:val="0"/>
          <w:marTop w:val="0"/>
          <w:marBottom w:val="0"/>
          <w:divBdr>
            <w:top w:val="none" w:sz="0" w:space="0" w:color="auto"/>
            <w:left w:val="none" w:sz="0" w:space="0" w:color="auto"/>
            <w:bottom w:val="none" w:sz="0" w:space="0" w:color="auto"/>
            <w:right w:val="none" w:sz="0" w:space="0" w:color="auto"/>
          </w:divBdr>
          <w:divsChild>
            <w:div w:id="1099521196">
              <w:marLeft w:val="300"/>
              <w:marRight w:val="450"/>
              <w:marTop w:val="0"/>
              <w:marBottom w:val="300"/>
              <w:divBdr>
                <w:top w:val="none" w:sz="0" w:space="0" w:color="auto"/>
                <w:left w:val="none" w:sz="0" w:space="0" w:color="auto"/>
                <w:bottom w:val="none" w:sz="0" w:space="0" w:color="auto"/>
                <w:right w:val="none" w:sz="0" w:space="0" w:color="auto"/>
              </w:divBdr>
              <w:divsChild>
                <w:div w:id="149036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3285781">
      <w:bodyDiv w:val="1"/>
      <w:marLeft w:val="0"/>
      <w:marRight w:val="0"/>
      <w:marTop w:val="0"/>
      <w:marBottom w:val="0"/>
      <w:divBdr>
        <w:top w:val="none" w:sz="0" w:space="0" w:color="auto"/>
        <w:left w:val="none" w:sz="0" w:space="0" w:color="auto"/>
        <w:bottom w:val="none" w:sz="0" w:space="0" w:color="auto"/>
        <w:right w:val="none" w:sz="0" w:space="0" w:color="auto"/>
      </w:divBdr>
      <w:divsChild>
        <w:div w:id="1762525897">
          <w:marLeft w:val="0"/>
          <w:marRight w:val="0"/>
          <w:marTop w:val="0"/>
          <w:marBottom w:val="0"/>
          <w:divBdr>
            <w:top w:val="none" w:sz="0" w:space="0" w:color="auto"/>
            <w:left w:val="none" w:sz="0" w:space="0" w:color="auto"/>
            <w:bottom w:val="none" w:sz="0" w:space="0" w:color="auto"/>
            <w:right w:val="none" w:sz="0" w:space="0" w:color="auto"/>
          </w:divBdr>
          <w:divsChild>
            <w:div w:id="815955609">
              <w:marLeft w:val="0"/>
              <w:marRight w:val="0"/>
              <w:marTop w:val="0"/>
              <w:marBottom w:val="0"/>
              <w:divBdr>
                <w:top w:val="none" w:sz="0" w:space="0" w:color="auto"/>
                <w:left w:val="none" w:sz="0" w:space="0" w:color="auto"/>
                <w:bottom w:val="none" w:sz="0" w:space="0" w:color="auto"/>
                <w:right w:val="none" w:sz="0" w:space="0" w:color="auto"/>
              </w:divBdr>
              <w:divsChild>
                <w:div w:id="1193959979">
                  <w:marLeft w:val="0"/>
                  <w:marRight w:val="0"/>
                  <w:marTop w:val="0"/>
                  <w:marBottom w:val="0"/>
                  <w:divBdr>
                    <w:top w:val="none" w:sz="0" w:space="0" w:color="auto"/>
                    <w:left w:val="none" w:sz="0" w:space="0" w:color="auto"/>
                    <w:bottom w:val="none" w:sz="0" w:space="0" w:color="auto"/>
                    <w:right w:val="none" w:sz="0" w:space="0" w:color="auto"/>
                  </w:divBdr>
                  <w:divsChild>
                    <w:div w:id="734208568">
                      <w:marLeft w:val="0"/>
                      <w:marRight w:val="0"/>
                      <w:marTop w:val="0"/>
                      <w:marBottom w:val="0"/>
                      <w:divBdr>
                        <w:top w:val="none" w:sz="0" w:space="0" w:color="auto"/>
                        <w:left w:val="none" w:sz="0" w:space="0" w:color="auto"/>
                        <w:bottom w:val="none" w:sz="0" w:space="0" w:color="auto"/>
                        <w:right w:val="none" w:sz="0" w:space="0" w:color="auto"/>
                      </w:divBdr>
                      <w:divsChild>
                        <w:div w:id="160044572">
                          <w:marLeft w:val="0"/>
                          <w:marRight w:val="0"/>
                          <w:marTop w:val="0"/>
                          <w:marBottom w:val="0"/>
                          <w:divBdr>
                            <w:top w:val="none" w:sz="0" w:space="0" w:color="auto"/>
                            <w:left w:val="none" w:sz="0" w:space="0" w:color="auto"/>
                            <w:bottom w:val="none" w:sz="0" w:space="0" w:color="auto"/>
                            <w:right w:val="none" w:sz="0" w:space="0" w:color="auto"/>
                          </w:divBdr>
                          <w:divsChild>
                            <w:div w:id="538977770">
                              <w:marLeft w:val="0"/>
                              <w:marRight w:val="0"/>
                              <w:marTop w:val="0"/>
                              <w:marBottom w:val="0"/>
                              <w:divBdr>
                                <w:top w:val="none" w:sz="0" w:space="0" w:color="auto"/>
                                <w:left w:val="none" w:sz="0" w:space="0" w:color="auto"/>
                                <w:bottom w:val="none" w:sz="0" w:space="0" w:color="auto"/>
                                <w:right w:val="none" w:sz="0" w:space="0" w:color="auto"/>
                              </w:divBdr>
                              <w:divsChild>
                                <w:div w:id="598298830">
                                  <w:marLeft w:val="0"/>
                                  <w:marRight w:val="0"/>
                                  <w:marTop w:val="0"/>
                                  <w:marBottom w:val="0"/>
                                  <w:divBdr>
                                    <w:top w:val="none" w:sz="0" w:space="0" w:color="auto"/>
                                    <w:left w:val="none" w:sz="0" w:space="0" w:color="auto"/>
                                    <w:bottom w:val="none" w:sz="0" w:space="0" w:color="auto"/>
                                    <w:right w:val="none" w:sz="0" w:space="0" w:color="auto"/>
                                  </w:divBdr>
                                  <w:divsChild>
                                    <w:div w:id="1581401377">
                                      <w:marLeft w:val="0"/>
                                      <w:marRight w:val="0"/>
                                      <w:marTop w:val="0"/>
                                      <w:marBottom w:val="0"/>
                                      <w:divBdr>
                                        <w:top w:val="none" w:sz="0" w:space="0" w:color="auto"/>
                                        <w:left w:val="none" w:sz="0" w:space="0" w:color="auto"/>
                                        <w:bottom w:val="none" w:sz="0" w:space="0" w:color="auto"/>
                                        <w:right w:val="none" w:sz="0" w:space="0" w:color="auto"/>
                                      </w:divBdr>
                                      <w:divsChild>
                                        <w:div w:id="1570536726">
                                          <w:marLeft w:val="0"/>
                                          <w:marRight w:val="0"/>
                                          <w:marTop w:val="0"/>
                                          <w:marBottom w:val="0"/>
                                          <w:divBdr>
                                            <w:top w:val="none" w:sz="0" w:space="0" w:color="auto"/>
                                            <w:left w:val="none" w:sz="0" w:space="0" w:color="auto"/>
                                            <w:bottom w:val="none" w:sz="0" w:space="0" w:color="auto"/>
                                            <w:right w:val="none" w:sz="0" w:space="0" w:color="auto"/>
                                          </w:divBdr>
                                          <w:divsChild>
                                            <w:div w:id="883519225">
                                              <w:marLeft w:val="0"/>
                                              <w:marRight w:val="0"/>
                                              <w:marTop w:val="0"/>
                                              <w:marBottom w:val="0"/>
                                              <w:divBdr>
                                                <w:top w:val="none" w:sz="0" w:space="0" w:color="auto"/>
                                                <w:left w:val="none" w:sz="0" w:space="0" w:color="auto"/>
                                                <w:bottom w:val="none" w:sz="0" w:space="0" w:color="auto"/>
                                                <w:right w:val="none" w:sz="0" w:space="0" w:color="auto"/>
                                              </w:divBdr>
                                              <w:divsChild>
                                                <w:div w:id="1319193356">
                                                  <w:marLeft w:val="0"/>
                                                  <w:marRight w:val="0"/>
                                                  <w:marTop w:val="0"/>
                                                  <w:marBottom w:val="0"/>
                                                  <w:divBdr>
                                                    <w:top w:val="none" w:sz="0" w:space="0" w:color="auto"/>
                                                    <w:left w:val="none" w:sz="0" w:space="0" w:color="auto"/>
                                                    <w:bottom w:val="none" w:sz="0" w:space="0" w:color="auto"/>
                                                    <w:right w:val="none" w:sz="0" w:space="0" w:color="auto"/>
                                                  </w:divBdr>
                                                  <w:divsChild>
                                                    <w:div w:id="690836821">
                                                      <w:marLeft w:val="0"/>
                                                      <w:marRight w:val="0"/>
                                                      <w:marTop w:val="0"/>
                                                      <w:marBottom w:val="0"/>
                                                      <w:divBdr>
                                                        <w:top w:val="none" w:sz="0" w:space="0" w:color="auto"/>
                                                        <w:left w:val="none" w:sz="0" w:space="0" w:color="auto"/>
                                                        <w:bottom w:val="none" w:sz="0" w:space="0" w:color="auto"/>
                                                        <w:right w:val="none" w:sz="0" w:space="0" w:color="auto"/>
                                                      </w:divBdr>
                                                      <w:divsChild>
                                                        <w:div w:id="361365532">
                                                          <w:marLeft w:val="0"/>
                                                          <w:marRight w:val="0"/>
                                                          <w:marTop w:val="0"/>
                                                          <w:marBottom w:val="0"/>
                                                          <w:divBdr>
                                                            <w:top w:val="none" w:sz="0" w:space="0" w:color="auto"/>
                                                            <w:left w:val="none" w:sz="0" w:space="0" w:color="auto"/>
                                                            <w:bottom w:val="none" w:sz="0" w:space="0" w:color="auto"/>
                                                            <w:right w:val="none" w:sz="0" w:space="0" w:color="auto"/>
                                                          </w:divBdr>
                                                          <w:divsChild>
                                                            <w:div w:id="1959675848">
                                                              <w:marLeft w:val="0"/>
                                                              <w:marRight w:val="0"/>
                                                              <w:marTop w:val="0"/>
                                                              <w:marBottom w:val="0"/>
                                                              <w:divBdr>
                                                                <w:top w:val="none" w:sz="0" w:space="0" w:color="auto"/>
                                                                <w:left w:val="none" w:sz="0" w:space="0" w:color="auto"/>
                                                                <w:bottom w:val="none" w:sz="0" w:space="0" w:color="auto"/>
                                                                <w:right w:val="none" w:sz="0" w:space="0" w:color="auto"/>
                                                              </w:divBdr>
                                                              <w:divsChild>
                                                                <w:div w:id="1232349019">
                                                                  <w:marLeft w:val="0"/>
                                                                  <w:marRight w:val="0"/>
                                                                  <w:marTop w:val="0"/>
                                                                  <w:marBottom w:val="150"/>
                                                                  <w:divBdr>
                                                                    <w:top w:val="none" w:sz="0" w:space="0" w:color="auto"/>
                                                                    <w:left w:val="none" w:sz="0" w:space="0" w:color="auto"/>
                                                                    <w:bottom w:val="none" w:sz="0" w:space="0" w:color="auto"/>
                                                                    <w:right w:val="none" w:sz="0" w:space="0" w:color="auto"/>
                                                                  </w:divBdr>
                                                                </w:div>
                                                              </w:divsChild>
                                                            </w:div>
                                                            <w:div w:id="80227805">
                                                              <w:marLeft w:val="0"/>
                                                              <w:marRight w:val="0"/>
                                                              <w:marTop w:val="0"/>
                                                              <w:marBottom w:val="0"/>
                                                              <w:divBdr>
                                                                <w:top w:val="none" w:sz="0" w:space="0" w:color="auto"/>
                                                                <w:left w:val="none" w:sz="0" w:space="0" w:color="auto"/>
                                                                <w:bottom w:val="none" w:sz="0" w:space="0" w:color="auto"/>
                                                                <w:right w:val="none" w:sz="0" w:space="0" w:color="auto"/>
                                                              </w:divBdr>
                                                              <w:divsChild>
                                                                <w:div w:id="1282683991">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622878291">
      <w:bodyDiv w:val="1"/>
      <w:marLeft w:val="0"/>
      <w:marRight w:val="0"/>
      <w:marTop w:val="0"/>
      <w:marBottom w:val="0"/>
      <w:divBdr>
        <w:top w:val="none" w:sz="0" w:space="0" w:color="auto"/>
        <w:left w:val="none" w:sz="0" w:space="0" w:color="auto"/>
        <w:bottom w:val="none" w:sz="0" w:space="0" w:color="auto"/>
        <w:right w:val="none" w:sz="0" w:space="0" w:color="auto"/>
      </w:divBdr>
      <w:divsChild>
        <w:div w:id="1417895747">
          <w:marLeft w:val="562"/>
          <w:marRight w:val="0"/>
          <w:marTop w:val="0"/>
          <w:marBottom w:val="0"/>
          <w:divBdr>
            <w:top w:val="none" w:sz="0" w:space="0" w:color="auto"/>
            <w:left w:val="none" w:sz="0" w:space="0" w:color="auto"/>
            <w:bottom w:val="none" w:sz="0" w:space="0" w:color="auto"/>
            <w:right w:val="none" w:sz="0" w:space="0" w:color="auto"/>
          </w:divBdr>
        </w:div>
        <w:div w:id="763259687">
          <w:marLeft w:val="562"/>
          <w:marRight w:val="0"/>
          <w:marTop w:val="0"/>
          <w:marBottom w:val="0"/>
          <w:divBdr>
            <w:top w:val="none" w:sz="0" w:space="0" w:color="auto"/>
            <w:left w:val="none" w:sz="0" w:space="0" w:color="auto"/>
            <w:bottom w:val="none" w:sz="0" w:space="0" w:color="auto"/>
            <w:right w:val="none" w:sz="0" w:space="0" w:color="auto"/>
          </w:divBdr>
        </w:div>
      </w:divsChild>
    </w:div>
    <w:div w:id="1771268287">
      <w:bodyDiv w:val="1"/>
      <w:marLeft w:val="0"/>
      <w:marRight w:val="0"/>
      <w:marTop w:val="0"/>
      <w:marBottom w:val="0"/>
      <w:divBdr>
        <w:top w:val="none" w:sz="0" w:space="0" w:color="auto"/>
        <w:left w:val="none" w:sz="0" w:space="0" w:color="auto"/>
        <w:bottom w:val="none" w:sz="0" w:space="0" w:color="auto"/>
        <w:right w:val="none" w:sz="0" w:space="0" w:color="auto"/>
      </w:divBdr>
      <w:divsChild>
        <w:div w:id="1297561433">
          <w:marLeft w:val="0"/>
          <w:marRight w:val="0"/>
          <w:marTop w:val="0"/>
          <w:marBottom w:val="0"/>
          <w:divBdr>
            <w:top w:val="none" w:sz="0" w:space="0" w:color="auto"/>
            <w:left w:val="none" w:sz="0" w:space="0" w:color="auto"/>
            <w:bottom w:val="none" w:sz="0" w:space="0" w:color="auto"/>
            <w:right w:val="none" w:sz="0" w:space="0" w:color="auto"/>
          </w:divBdr>
          <w:divsChild>
            <w:div w:id="509637946">
              <w:marLeft w:val="300"/>
              <w:marRight w:val="450"/>
              <w:marTop w:val="0"/>
              <w:marBottom w:val="300"/>
              <w:divBdr>
                <w:top w:val="none" w:sz="0" w:space="0" w:color="auto"/>
                <w:left w:val="none" w:sz="0" w:space="0" w:color="auto"/>
                <w:bottom w:val="none" w:sz="0" w:space="0" w:color="auto"/>
                <w:right w:val="none" w:sz="0" w:space="0" w:color="auto"/>
              </w:divBdr>
              <w:divsChild>
                <w:div w:id="372735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0181998">
      <w:bodyDiv w:val="1"/>
      <w:marLeft w:val="0"/>
      <w:marRight w:val="0"/>
      <w:marTop w:val="0"/>
      <w:marBottom w:val="0"/>
      <w:divBdr>
        <w:top w:val="none" w:sz="0" w:space="0" w:color="auto"/>
        <w:left w:val="none" w:sz="0" w:space="0" w:color="auto"/>
        <w:bottom w:val="none" w:sz="0" w:space="0" w:color="auto"/>
        <w:right w:val="none" w:sz="0" w:space="0" w:color="auto"/>
      </w:divBdr>
      <w:divsChild>
        <w:div w:id="1115056658">
          <w:marLeft w:val="0"/>
          <w:marRight w:val="0"/>
          <w:marTop w:val="0"/>
          <w:marBottom w:val="0"/>
          <w:divBdr>
            <w:top w:val="none" w:sz="0" w:space="0" w:color="auto"/>
            <w:left w:val="none" w:sz="0" w:space="0" w:color="auto"/>
            <w:bottom w:val="none" w:sz="0" w:space="0" w:color="auto"/>
            <w:right w:val="none" w:sz="0" w:space="0" w:color="auto"/>
          </w:divBdr>
          <w:divsChild>
            <w:div w:id="848912979">
              <w:marLeft w:val="215"/>
              <w:marRight w:val="322"/>
              <w:marTop w:val="0"/>
              <w:marBottom w:val="215"/>
              <w:divBdr>
                <w:top w:val="none" w:sz="0" w:space="0" w:color="auto"/>
                <w:left w:val="none" w:sz="0" w:space="0" w:color="auto"/>
                <w:bottom w:val="none" w:sz="0" w:space="0" w:color="auto"/>
                <w:right w:val="none" w:sz="0" w:space="0" w:color="auto"/>
              </w:divBdr>
              <w:divsChild>
                <w:div w:id="20385084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6015424">
      <w:bodyDiv w:val="1"/>
      <w:marLeft w:val="0"/>
      <w:marRight w:val="0"/>
      <w:marTop w:val="0"/>
      <w:marBottom w:val="0"/>
      <w:divBdr>
        <w:top w:val="none" w:sz="0" w:space="0" w:color="auto"/>
        <w:left w:val="none" w:sz="0" w:space="0" w:color="auto"/>
        <w:bottom w:val="none" w:sz="0" w:space="0" w:color="auto"/>
        <w:right w:val="none" w:sz="0" w:space="0" w:color="auto"/>
      </w:divBdr>
      <w:divsChild>
        <w:div w:id="1336373315">
          <w:marLeft w:val="0"/>
          <w:marRight w:val="0"/>
          <w:marTop w:val="0"/>
          <w:marBottom w:val="0"/>
          <w:divBdr>
            <w:top w:val="none" w:sz="0" w:space="0" w:color="auto"/>
            <w:left w:val="none" w:sz="0" w:space="0" w:color="auto"/>
            <w:bottom w:val="none" w:sz="0" w:space="0" w:color="auto"/>
            <w:right w:val="none" w:sz="0" w:space="0" w:color="auto"/>
          </w:divBdr>
          <w:divsChild>
            <w:div w:id="885063755">
              <w:marLeft w:val="215"/>
              <w:marRight w:val="322"/>
              <w:marTop w:val="0"/>
              <w:marBottom w:val="215"/>
              <w:divBdr>
                <w:top w:val="none" w:sz="0" w:space="0" w:color="auto"/>
                <w:left w:val="none" w:sz="0" w:space="0" w:color="auto"/>
                <w:bottom w:val="none" w:sz="0" w:space="0" w:color="auto"/>
                <w:right w:val="none" w:sz="0" w:space="0" w:color="auto"/>
              </w:divBdr>
              <w:divsChild>
                <w:div w:id="1984501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530951">
      <w:bodyDiv w:val="1"/>
      <w:marLeft w:val="0"/>
      <w:marRight w:val="0"/>
      <w:marTop w:val="0"/>
      <w:marBottom w:val="0"/>
      <w:divBdr>
        <w:top w:val="none" w:sz="0" w:space="0" w:color="auto"/>
        <w:left w:val="none" w:sz="0" w:space="0" w:color="auto"/>
        <w:bottom w:val="none" w:sz="0" w:space="0" w:color="auto"/>
        <w:right w:val="none" w:sz="0" w:space="0" w:color="auto"/>
      </w:divBdr>
      <w:divsChild>
        <w:div w:id="400059888">
          <w:marLeft w:val="547"/>
          <w:marRight w:val="0"/>
          <w:marTop w:val="60"/>
          <w:marBottom w:val="60"/>
          <w:divBdr>
            <w:top w:val="none" w:sz="0" w:space="0" w:color="auto"/>
            <w:left w:val="none" w:sz="0" w:space="0" w:color="auto"/>
            <w:bottom w:val="none" w:sz="0" w:space="0" w:color="auto"/>
            <w:right w:val="none" w:sz="0" w:space="0" w:color="auto"/>
          </w:divBdr>
        </w:div>
        <w:div w:id="794177059">
          <w:marLeft w:val="547"/>
          <w:marRight w:val="0"/>
          <w:marTop w:val="60"/>
          <w:marBottom w:val="60"/>
          <w:divBdr>
            <w:top w:val="none" w:sz="0" w:space="0" w:color="auto"/>
            <w:left w:val="none" w:sz="0" w:space="0" w:color="auto"/>
            <w:bottom w:val="none" w:sz="0" w:space="0" w:color="auto"/>
            <w:right w:val="none" w:sz="0" w:space="0" w:color="auto"/>
          </w:divBdr>
        </w:div>
        <w:div w:id="423067352">
          <w:marLeft w:val="547"/>
          <w:marRight w:val="0"/>
          <w:marTop w:val="60"/>
          <w:marBottom w:val="60"/>
          <w:divBdr>
            <w:top w:val="none" w:sz="0" w:space="0" w:color="auto"/>
            <w:left w:val="none" w:sz="0" w:space="0" w:color="auto"/>
            <w:bottom w:val="none" w:sz="0" w:space="0" w:color="auto"/>
            <w:right w:val="none" w:sz="0" w:space="0" w:color="auto"/>
          </w:divBdr>
        </w:div>
        <w:div w:id="1257906305">
          <w:marLeft w:val="547"/>
          <w:marRight w:val="0"/>
          <w:marTop w:val="60"/>
          <w:marBottom w:val="60"/>
          <w:divBdr>
            <w:top w:val="none" w:sz="0" w:space="0" w:color="auto"/>
            <w:left w:val="none" w:sz="0" w:space="0" w:color="auto"/>
            <w:bottom w:val="none" w:sz="0" w:space="0" w:color="auto"/>
            <w:right w:val="none" w:sz="0" w:space="0" w:color="auto"/>
          </w:divBdr>
        </w:div>
        <w:div w:id="32464076">
          <w:marLeft w:val="547"/>
          <w:marRight w:val="0"/>
          <w:marTop w:val="60"/>
          <w:marBottom w:val="60"/>
          <w:divBdr>
            <w:top w:val="none" w:sz="0" w:space="0" w:color="auto"/>
            <w:left w:val="none" w:sz="0" w:space="0" w:color="auto"/>
            <w:bottom w:val="none" w:sz="0" w:space="0" w:color="auto"/>
            <w:right w:val="none" w:sz="0" w:space="0" w:color="auto"/>
          </w:divBdr>
        </w:div>
        <w:div w:id="1049719322">
          <w:marLeft w:val="0"/>
          <w:marRight w:val="0"/>
          <w:marTop w:val="120"/>
          <w:marBottom w:val="120"/>
          <w:divBdr>
            <w:top w:val="none" w:sz="0" w:space="0" w:color="auto"/>
            <w:left w:val="none" w:sz="0" w:space="0" w:color="auto"/>
            <w:bottom w:val="none" w:sz="0" w:space="0" w:color="auto"/>
            <w:right w:val="none" w:sz="0" w:space="0" w:color="auto"/>
          </w:divBdr>
        </w:div>
        <w:div w:id="2079934605">
          <w:marLeft w:val="0"/>
          <w:marRight w:val="0"/>
          <w:marTop w:val="120"/>
          <w:marBottom w:val="120"/>
          <w:divBdr>
            <w:top w:val="none" w:sz="0" w:space="0" w:color="auto"/>
            <w:left w:val="none" w:sz="0" w:space="0" w:color="auto"/>
            <w:bottom w:val="none" w:sz="0" w:space="0" w:color="auto"/>
            <w:right w:val="none" w:sz="0" w:space="0" w:color="auto"/>
          </w:divBdr>
        </w:div>
      </w:divsChild>
    </w:div>
    <w:div w:id="2009600078">
      <w:bodyDiv w:val="1"/>
      <w:marLeft w:val="0"/>
      <w:marRight w:val="0"/>
      <w:marTop w:val="0"/>
      <w:marBottom w:val="0"/>
      <w:divBdr>
        <w:top w:val="none" w:sz="0" w:space="0" w:color="auto"/>
        <w:left w:val="none" w:sz="0" w:space="0" w:color="auto"/>
        <w:bottom w:val="none" w:sz="0" w:space="0" w:color="auto"/>
        <w:right w:val="none" w:sz="0" w:space="0" w:color="auto"/>
      </w:divBdr>
      <w:divsChild>
        <w:div w:id="1577863576">
          <w:marLeft w:val="0"/>
          <w:marRight w:val="0"/>
          <w:marTop w:val="0"/>
          <w:marBottom w:val="0"/>
          <w:divBdr>
            <w:top w:val="none" w:sz="0" w:space="0" w:color="auto"/>
            <w:left w:val="none" w:sz="0" w:space="0" w:color="auto"/>
            <w:bottom w:val="none" w:sz="0" w:space="0" w:color="auto"/>
            <w:right w:val="none" w:sz="0" w:space="0" w:color="auto"/>
          </w:divBdr>
          <w:divsChild>
            <w:div w:id="568464104">
              <w:marLeft w:val="215"/>
              <w:marRight w:val="322"/>
              <w:marTop w:val="0"/>
              <w:marBottom w:val="215"/>
              <w:divBdr>
                <w:top w:val="none" w:sz="0" w:space="0" w:color="auto"/>
                <w:left w:val="none" w:sz="0" w:space="0" w:color="auto"/>
                <w:bottom w:val="none" w:sz="0" w:space="0" w:color="auto"/>
                <w:right w:val="none" w:sz="0" w:space="0" w:color="auto"/>
              </w:divBdr>
              <w:divsChild>
                <w:div w:id="39898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8288791">
      <w:bodyDiv w:val="1"/>
      <w:marLeft w:val="0"/>
      <w:marRight w:val="0"/>
      <w:marTop w:val="0"/>
      <w:marBottom w:val="0"/>
      <w:divBdr>
        <w:top w:val="none" w:sz="0" w:space="0" w:color="auto"/>
        <w:left w:val="none" w:sz="0" w:space="0" w:color="auto"/>
        <w:bottom w:val="none" w:sz="0" w:space="0" w:color="auto"/>
        <w:right w:val="none" w:sz="0" w:space="0" w:color="auto"/>
      </w:divBdr>
      <w:divsChild>
        <w:div w:id="1746565185">
          <w:marLeft w:val="562"/>
          <w:marRight w:val="0"/>
          <w:marTop w:val="0"/>
          <w:marBottom w:val="0"/>
          <w:divBdr>
            <w:top w:val="none" w:sz="0" w:space="0" w:color="auto"/>
            <w:left w:val="none" w:sz="0" w:space="0" w:color="auto"/>
            <w:bottom w:val="none" w:sz="0" w:space="0" w:color="auto"/>
            <w:right w:val="none" w:sz="0" w:space="0" w:color="auto"/>
          </w:divBdr>
        </w:div>
        <w:div w:id="278799168">
          <w:marLeft w:val="562"/>
          <w:marRight w:val="0"/>
          <w:marTop w:val="0"/>
          <w:marBottom w:val="0"/>
          <w:divBdr>
            <w:top w:val="none" w:sz="0" w:space="0" w:color="auto"/>
            <w:left w:val="none" w:sz="0" w:space="0" w:color="auto"/>
            <w:bottom w:val="none" w:sz="0" w:space="0" w:color="auto"/>
            <w:right w:val="none" w:sz="0" w:space="0" w:color="auto"/>
          </w:divBdr>
        </w:div>
        <w:div w:id="1596403084">
          <w:marLeft w:val="562"/>
          <w:marRight w:val="0"/>
          <w:marTop w:val="0"/>
          <w:marBottom w:val="0"/>
          <w:divBdr>
            <w:top w:val="none" w:sz="0" w:space="0" w:color="auto"/>
            <w:left w:val="none" w:sz="0" w:space="0" w:color="auto"/>
            <w:bottom w:val="none" w:sz="0" w:space="0" w:color="auto"/>
            <w:right w:val="none" w:sz="0" w:space="0" w:color="auto"/>
          </w:divBdr>
        </w:div>
        <w:div w:id="1625431075">
          <w:marLeft w:val="562"/>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nem.net.au" TargetMode="External"/><Relationship Id="rId18" Type="http://schemas.openxmlformats.org/officeDocument/2006/relationships/image" Target="media/image9.emf"/><Relationship Id="rId26" Type="http://schemas.openxmlformats.org/officeDocument/2006/relationships/image" Target="media/image17.jpeg"/><Relationship Id="rId3" Type="http://schemas.openxmlformats.org/officeDocument/2006/relationships/settings" Target="settings.xml"/><Relationship Id="rId21" Type="http://schemas.openxmlformats.org/officeDocument/2006/relationships/image" Target="media/image12.emf"/><Relationship Id="rId34" Type="http://schemas.openxmlformats.org/officeDocument/2006/relationships/footer" Target="footer1.xml"/><Relationship Id="rId7" Type="http://schemas.openxmlformats.org/officeDocument/2006/relationships/hyperlink" Target="javascript:;" TargetMode="External"/><Relationship Id="rId12" Type="http://schemas.openxmlformats.org/officeDocument/2006/relationships/image" Target="media/image5.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header" Target="header1.xml"/><Relationship Id="rId38" Type="http://schemas.microsoft.com/office/2007/relationships/stylesWithEffects" Target="stylesWithEffects.xml"/><Relationship Id="rId2" Type="http://schemas.openxmlformats.org/officeDocument/2006/relationships/styles" Target="styles.xml"/><Relationship Id="rId16" Type="http://schemas.openxmlformats.org/officeDocument/2006/relationships/image" Target="media/image7.emf"/><Relationship Id="rId20" Type="http://schemas.openxmlformats.org/officeDocument/2006/relationships/image" Target="media/image11.jpeg"/><Relationship Id="rId29" Type="http://schemas.openxmlformats.org/officeDocument/2006/relationships/image" Target="media/image20.e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5.emf"/><Relationship Id="rId32" Type="http://schemas.openxmlformats.org/officeDocument/2006/relationships/image" Target="media/image21.jpeg"/><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6.emf"/><Relationship Id="rId23" Type="http://schemas.openxmlformats.org/officeDocument/2006/relationships/image" Target="media/image14.jpeg"/><Relationship Id="rId28" Type="http://schemas.openxmlformats.org/officeDocument/2006/relationships/image" Target="media/image19.emf"/><Relationship Id="rId36" Type="http://schemas.openxmlformats.org/officeDocument/2006/relationships/fontTable" Target="fontTable.xml"/><Relationship Id="rId10" Type="http://schemas.openxmlformats.org/officeDocument/2006/relationships/image" Target="media/image3.jpeg"/><Relationship Id="rId19" Type="http://schemas.openxmlformats.org/officeDocument/2006/relationships/image" Target="media/image10.emf"/><Relationship Id="rId31" Type="http://schemas.openxmlformats.org/officeDocument/2006/relationships/hyperlink" Target="mailto:scancorp@scancorp.com.au"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http://www.exitalliance.com.au" TargetMode="External"/><Relationship Id="rId22" Type="http://schemas.openxmlformats.org/officeDocument/2006/relationships/image" Target="media/image13.emf"/><Relationship Id="rId27" Type="http://schemas.openxmlformats.org/officeDocument/2006/relationships/image" Target="media/image18.jpeg"/><Relationship Id="rId30" Type="http://schemas.openxmlformats.org/officeDocument/2006/relationships/hyperlink" Target="http://www.scancorp.com.au" TargetMode="External"/><Relationship Id="rId35"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www.scancorp.com.au" TargetMode="External"/><Relationship Id="rId2" Type="http://schemas.openxmlformats.org/officeDocument/2006/relationships/hyperlink" Target="mailto:info@scancorp.com.au" TargetMode="External"/><Relationship Id="rId1" Type="http://schemas.openxmlformats.org/officeDocument/2006/relationships/image" Target="media/image23.jpeg"/></Relationships>
</file>

<file path=word/_rels/header1.xml.rels><?xml version="1.0" encoding="UTF-8" standalone="yes"?>
<Relationships xmlns="http://schemas.openxmlformats.org/package/2006/relationships"><Relationship Id="rId1" Type="http://schemas.openxmlformats.org/officeDocument/2006/relationships/image" Target="media/image22.png"/></Relationships>
</file>

<file path=word/_rels/header2.xml.rels><?xml version="1.0" encoding="UTF-8" standalone="yes"?>
<Relationships xmlns="http://schemas.openxmlformats.org/package/2006/relationships"><Relationship Id="rId1" Type="http://schemas.openxmlformats.org/officeDocument/2006/relationships/image" Target="media/image2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arcus\AppData\Roaming\Microsoft\Templates\Current%20Scancorp%20Templates\Scancorp%20word%20template%20Feb%202011%20v3.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Scancorp word template Feb 2011 v3</Template>
  <TotalTime>187</TotalTime>
  <Pages>16</Pages>
  <Words>4204</Words>
  <Characters>23964</Characters>
  <Application>Microsoft Office Word</Application>
  <DocSecurity>0</DocSecurity>
  <Lines>199</Lines>
  <Paragraphs>56</Paragraphs>
  <ScaleCrop>false</ScaleCrop>
  <HeadingPairs>
    <vt:vector size="2" baseType="variant">
      <vt:variant>
        <vt:lpstr>Title</vt:lpstr>
      </vt:variant>
      <vt:variant>
        <vt:i4>1</vt:i4>
      </vt:variant>
    </vt:vector>
  </HeadingPairs>
  <TitlesOfParts>
    <vt:vector size="1" baseType="lpstr">
      <vt:lpstr/>
    </vt:vector>
  </TitlesOfParts>
  <Company>Acer</Company>
  <LinksUpToDate>false</LinksUpToDate>
  <CharactersWithSpaces>28112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Marcus Salouk</dc:creator>
  <cp:lastModifiedBy>Marcus Salouk</cp:lastModifiedBy>
  <cp:revision>44</cp:revision>
  <cp:lastPrinted>2014-10-14T01:06:00Z</cp:lastPrinted>
  <dcterms:created xsi:type="dcterms:W3CDTF">2014-10-19T07:43:00Z</dcterms:created>
  <dcterms:modified xsi:type="dcterms:W3CDTF">2014-10-20T01:49:00Z</dcterms:modified>
</cp:coreProperties>
</file>